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A2" w:rsidRPr="00F556A1" w:rsidRDefault="007C15A2" w:rsidP="002E1D32">
      <w:pPr>
        <w:pStyle w:val="Title"/>
        <w:tabs>
          <w:tab w:val="left" w:pos="3402"/>
        </w:tabs>
        <w:spacing w:before="720"/>
        <w:jc w:val="left"/>
        <w:rPr>
          <w:sz w:val="68"/>
          <w:szCs w:val="68"/>
          <w:lang w:val="en-US"/>
        </w:rPr>
      </w:pPr>
      <w:bookmarkStart w:id="0" w:name="_GoBack"/>
      <w:bookmarkEnd w:id="0"/>
      <w:r w:rsidRPr="00F556A1">
        <w:rPr>
          <w:sz w:val="68"/>
          <w:szCs w:val="68"/>
          <w:lang w:val="en-US"/>
        </w:rPr>
        <w:t>Supply Chain Management</w:t>
      </w:r>
    </w:p>
    <w:p w:rsidR="007C15A2" w:rsidRPr="00F556A1" w:rsidRDefault="004C2A92" w:rsidP="009422A3">
      <w:pPr>
        <w:pStyle w:val="Byline"/>
        <w:spacing w:before="480"/>
        <w:rPr>
          <w:lang w:val="en-US"/>
        </w:rPr>
      </w:pPr>
      <w:r w:rsidRPr="00F556A1">
        <w:rPr>
          <w:lang w:val="en-US"/>
        </w:rPr>
        <w:t xml:space="preserve">Case Study </w:t>
      </w:r>
      <w:r w:rsidR="007C15A2" w:rsidRPr="00F556A1">
        <w:rPr>
          <w:lang w:val="en-US"/>
        </w:rPr>
        <w:t>referring to Chapter 2 and Scenario 2.</w:t>
      </w:r>
      <w:r w:rsidR="0067364E" w:rsidRPr="00F556A1">
        <w:rPr>
          <w:lang w:val="en-US"/>
        </w:rPr>
        <w:t>7</w:t>
      </w:r>
      <w:r w:rsidR="007C15A2" w:rsidRPr="00F556A1">
        <w:rPr>
          <w:lang w:val="en-US"/>
        </w:rPr>
        <w:t>.2 of</w:t>
      </w:r>
      <w:r w:rsidR="007C15A2" w:rsidRPr="00F556A1">
        <w:rPr>
          <w:lang w:val="en-US"/>
        </w:rPr>
        <w:br/>
        <w:t xml:space="preserve">“Integral Logistics Management – </w:t>
      </w:r>
      <w:r w:rsidR="006647AF" w:rsidRPr="00F556A1">
        <w:rPr>
          <w:lang w:val="en-US"/>
        </w:rPr>
        <w:t>Operations and Supply Chain Management Within and Across Companies</w:t>
      </w:r>
      <w:r w:rsidR="007C15A2" w:rsidRPr="00F556A1">
        <w:rPr>
          <w:lang w:val="en-US"/>
        </w:rPr>
        <w:t>”</w:t>
      </w:r>
      <w:r w:rsidR="0067364E" w:rsidRPr="00F556A1">
        <w:rPr>
          <w:lang w:val="en-US"/>
        </w:rPr>
        <w:t>, 5</w:t>
      </w:r>
      <w:r w:rsidR="0067364E" w:rsidRPr="00F556A1">
        <w:rPr>
          <w:vertAlign w:val="superscript"/>
          <w:lang w:val="en-US"/>
        </w:rPr>
        <w:t>th</w:t>
      </w:r>
      <w:r w:rsidR="0067364E" w:rsidRPr="00F556A1">
        <w:rPr>
          <w:lang w:val="en-US"/>
        </w:rPr>
        <w:t xml:space="preserve"> ed.</w:t>
      </w:r>
    </w:p>
    <w:p w:rsidR="007C15A2" w:rsidRPr="00F556A1" w:rsidRDefault="007C15A2">
      <w:pPr>
        <w:rPr>
          <w:lang w:val="en-US"/>
        </w:rPr>
      </w:pPr>
    </w:p>
    <w:p w:rsidR="007C15A2" w:rsidRPr="00F556A1" w:rsidRDefault="007C15A2">
      <w:pPr>
        <w:tabs>
          <w:tab w:val="left" w:pos="3060"/>
        </w:tabs>
        <w:ind w:left="1170"/>
        <w:jc w:val="left"/>
        <w:rPr>
          <w:rFonts w:ascii="Arial" w:hAnsi="Arial" w:cs="Arial"/>
          <w:lang w:val="en-US"/>
        </w:rPr>
      </w:pPr>
      <w:r w:rsidRPr="00F556A1">
        <w:rPr>
          <w:rFonts w:ascii="Arial" w:hAnsi="Arial" w:cs="Arial"/>
          <w:lang w:val="en-US"/>
        </w:rPr>
        <w:t xml:space="preserve">Name, prename:  </w:t>
      </w:r>
      <w:r w:rsidRPr="00F556A1">
        <w:rPr>
          <w:rFonts w:ascii="Arial" w:hAnsi="Arial" w:cs="Arial"/>
          <w:lang w:val="en-US"/>
        </w:rPr>
        <w:tab/>
        <w:t>______________________________________________</w:t>
      </w:r>
    </w:p>
    <w:p w:rsidR="009422A3" w:rsidRPr="00F556A1" w:rsidRDefault="009422A3" w:rsidP="009422A3">
      <w:pPr>
        <w:tabs>
          <w:tab w:val="left" w:pos="3060"/>
        </w:tabs>
        <w:spacing w:before="0"/>
        <w:ind w:left="1168"/>
        <w:jc w:val="left"/>
        <w:rPr>
          <w:rFonts w:ascii="Arial" w:hAnsi="Arial" w:cs="Arial"/>
          <w:lang w:val="en-US"/>
        </w:rPr>
      </w:pPr>
      <w:r w:rsidRPr="00F556A1">
        <w:rPr>
          <w:rFonts w:ascii="Arial" w:hAnsi="Arial" w:cs="Arial"/>
          <w:lang w:val="en-US"/>
        </w:rPr>
        <w:t xml:space="preserve">Name, prename:  </w:t>
      </w:r>
      <w:r w:rsidRPr="00F556A1">
        <w:rPr>
          <w:rFonts w:ascii="Arial" w:hAnsi="Arial" w:cs="Arial"/>
          <w:lang w:val="en-US"/>
        </w:rPr>
        <w:tab/>
        <w:t>______________________________________________</w:t>
      </w:r>
    </w:p>
    <w:p w:rsidR="009422A3" w:rsidRPr="00F556A1" w:rsidRDefault="009422A3" w:rsidP="009422A3">
      <w:pPr>
        <w:tabs>
          <w:tab w:val="left" w:pos="3060"/>
        </w:tabs>
        <w:spacing w:before="0"/>
        <w:ind w:left="1168"/>
        <w:jc w:val="left"/>
        <w:rPr>
          <w:rFonts w:ascii="Arial" w:hAnsi="Arial" w:cs="Arial"/>
          <w:lang w:val="en-US"/>
        </w:rPr>
      </w:pPr>
      <w:r w:rsidRPr="00F556A1">
        <w:rPr>
          <w:rFonts w:ascii="Arial" w:hAnsi="Arial" w:cs="Arial"/>
          <w:lang w:val="en-US"/>
        </w:rPr>
        <w:t xml:space="preserve">Name, prename:  </w:t>
      </w:r>
      <w:r w:rsidRPr="00F556A1">
        <w:rPr>
          <w:rFonts w:ascii="Arial" w:hAnsi="Arial" w:cs="Arial"/>
          <w:lang w:val="en-US"/>
        </w:rPr>
        <w:tab/>
        <w:t>______________________________________________</w:t>
      </w:r>
    </w:p>
    <w:p w:rsidR="009422A3" w:rsidRPr="00F556A1" w:rsidRDefault="009422A3" w:rsidP="009422A3">
      <w:pPr>
        <w:tabs>
          <w:tab w:val="left" w:pos="3060"/>
        </w:tabs>
        <w:spacing w:before="0"/>
        <w:ind w:left="1168"/>
        <w:jc w:val="left"/>
        <w:rPr>
          <w:rFonts w:ascii="Arial" w:hAnsi="Arial" w:cs="Arial"/>
          <w:lang w:val="en-US"/>
        </w:rPr>
      </w:pPr>
      <w:r w:rsidRPr="00F556A1">
        <w:rPr>
          <w:rFonts w:ascii="Arial" w:hAnsi="Arial" w:cs="Arial"/>
          <w:lang w:val="en-US"/>
        </w:rPr>
        <w:t xml:space="preserve">Name, prename:  </w:t>
      </w:r>
      <w:r w:rsidRPr="00F556A1">
        <w:rPr>
          <w:rFonts w:ascii="Arial" w:hAnsi="Arial" w:cs="Arial"/>
          <w:lang w:val="en-US"/>
        </w:rPr>
        <w:tab/>
        <w:t>______________________________________________</w:t>
      </w:r>
    </w:p>
    <w:p w:rsidR="007C15A2" w:rsidRPr="00F556A1" w:rsidRDefault="007C15A2">
      <w:pPr>
        <w:tabs>
          <w:tab w:val="left" w:pos="6750"/>
        </w:tabs>
        <w:ind w:left="1170"/>
        <w:jc w:val="left"/>
        <w:rPr>
          <w:rFonts w:ascii="Arial" w:hAnsi="Arial" w:cs="Arial"/>
          <w:lang w:val="en-US"/>
        </w:rPr>
      </w:pPr>
      <w:r w:rsidRPr="00F556A1">
        <w:rPr>
          <w:rFonts w:ascii="Arial" w:hAnsi="Arial" w:cs="Arial"/>
          <w:lang w:val="en-US"/>
        </w:rPr>
        <w:tab/>
      </w:r>
    </w:p>
    <w:p w:rsidR="007C15A2" w:rsidRPr="00F556A1" w:rsidRDefault="009422A3" w:rsidP="009422A3">
      <w:pPr>
        <w:ind w:left="360"/>
        <w:jc w:val="center"/>
        <w:rPr>
          <w:rFonts w:ascii="Arial" w:hAnsi="Arial" w:cs="Arial"/>
          <w:lang w:val="en-US"/>
        </w:rPr>
      </w:pPr>
      <w:r w:rsidRPr="00F556A1">
        <w:rPr>
          <w:rStyle w:val="eudoraheader"/>
          <w:rFonts w:ascii="Arial" w:hAnsi="Arial" w:cs="Arial"/>
          <w:lang w:val="en-US"/>
        </w:rPr>
        <w:t xml:space="preserve">Please send to:  </w:t>
      </w:r>
      <w:r w:rsidRPr="00F556A1">
        <w:rPr>
          <w:rStyle w:val="eudoraheader"/>
          <w:rFonts w:ascii="Arial" w:hAnsi="Arial" w:cs="Arial"/>
          <w:lang w:val="en-US"/>
        </w:rPr>
        <w:sym w:font="Wingdings" w:char="F0E8"/>
      </w:r>
      <w:r w:rsidRPr="00F556A1">
        <w:rPr>
          <w:rStyle w:val="eudoraheader"/>
          <w:rFonts w:ascii="Arial" w:hAnsi="Arial" w:cs="Arial"/>
          <w:lang w:val="en-US"/>
        </w:rPr>
        <w:t xml:space="preserve"> </w:t>
      </w:r>
      <w:r w:rsidR="007C15A2" w:rsidRPr="00F556A1">
        <w:rPr>
          <w:rStyle w:val="eudoraheader"/>
          <w:rFonts w:ascii="Arial" w:hAnsi="Arial" w:cs="Arial"/>
          <w:lang w:val="en-US"/>
        </w:rPr>
        <w:t>Paul.Schoensleben@ethz.ch</w:t>
      </w:r>
      <w:r w:rsidR="007C15A2" w:rsidRPr="00F556A1">
        <w:rPr>
          <w:rFonts w:ascii="Arial" w:hAnsi="Arial" w:cs="Arial"/>
          <w:lang w:val="en-US"/>
        </w:rPr>
        <w:tab/>
      </w:r>
      <w:r w:rsidR="00E4398B" w:rsidRPr="00F556A1">
        <w:rPr>
          <w:rFonts w:ascii="Arial" w:hAnsi="Arial" w:cs="Arial"/>
          <w:lang w:val="en-US"/>
        </w:rPr>
        <w:t xml:space="preserve"> </w:t>
      </w:r>
    </w:p>
    <w:p w:rsidR="007C15A2" w:rsidRPr="00F556A1" w:rsidRDefault="007C15A2">
      <w:pPr>
        <w:pStyle w:val="Footer"/>
        <w:rPr>
          <w:lang w:val="en-US"/>
        </w:rPr>
      </w:pPr>
    </w:p>
    <w:p w:rsidR="007C15A2" w:rsidRPr="00F556A1" w:rsidRDefault="007C15A2" w:rsidP="002E1D32">
      <w:pPr>
        <w:pStyle w:val="StyleHeading1LeftBefore48ptAfter24pt"/>
        <w:spacing w:before="480" w:after="240"/>
        <w:ind w:left="709"/>
        <w:rPr>
          <w:lang w:val="en-US"/>
        </w:rPr>
      </w:pPr>
      <w:r w:rsidRPr="00F556A1">
        <w:rPr>
          <w:lang w:val="en-US"/>
        </w:rPr>
        <w:t>Introduction</w:t>
      </w:r>
    </w:p>
    <w:p w:rsidR="007C15A2" w:rsidRPr="00F556A1" w:rsidRDefault="007C15A2" w:rsidP="00FE310D">
      <w:pPr>
        <w:pStyle w:val="Heading3"/>
        <w:ind w:left="284"/>
        <w:jc w:val="left"/>
        <w:rPr>
          <w:lang w:val="en-US"/>
        </w:rPr>
      </w:pPr>
      <w:r w:rsidRPr="00F556A1">
        <w:rPr>
          <w:lang w:val="en-US"/>
        </w:rPr>
        <w:t>1 Objectives</w:t>
      </w:r>
    </w:p>
    <w:p w:rsidR="00FE310D" w:rsidRPr="00F556A1" w:rsidRDefault="00B04C35" w:rsidP="00FE310D">
      <w:pPr>
        <w:pStyle w:val="BodyTextIndent"/>
        <w:ind w:left="284"/>
        <w:rPr>
          <w:lang w:val="en-US"/>
        </w:rPr>
      </w:pPr>
      <w:r w:rsidRPr="00F556A1">
        <w:rPr>
          <w:lang w:val="en-US"/>
        </w:rPr>
        <w:t>Today, both</w:t>
      </w:r>
      <w:r w:rsidR="007C15A2" w:rsidRPr="00F556A1">
        <w:rPr>
          <w:lang w:val="en-US"/>
        </w:rPr>
        <w:t xml:space="preserve"> structure and implementation of supply chains are essential </w:t>
      </w:r>
      <w:r w:rsidRPr="00F556A1">
        <w:rPr>
          <w:lang w:val="en-US"/>
        </w:rPr>
        <w:t xml:space="preserve">for </w:t>
      </w:r>
      <w:r w:rsidR="007C15A2" w:rsidRPr="00F556A1">
        <w:rPr>
          <w:lang w:val="en-US"/>
        </w:rPr>
        <w:t xml:space="preserve">competitiveness. Only through comprehensive cooperation </w:t>
      </w:r>
      <w:r w:rsidR="00F556A1" w:rsidRPr="00F556A1">
        <w:rPr>
          <w:lang w:val="en-US"/>
        </w:rPr>
        <w:t>and</w:t>
      </w:r>
      <w:r w:rsidR="007C15A2" w:rsidRPr="00F556A1">
        <w:rPr>
          <w:lang w:val="en-US"/>
        </w:rPr>
        <w:t xml:space="preserve"> optimization of the </w:t>
      </w:r>
      <w:proofErr w:type="spellStart"/>
      <w:r w:rsidR="007C15A2" w:rsidRPr="00F556A1">
        <w:rPr>
          <w:lang w:val="en-US"/>
        </w:rPr>
        <w:t>transcorporate</w:t>
      </w:r>
      <w:proofErr w:type="spellEnd"/>
      <w:r w:rsidR="007C15A2" w:rsidRPr="00F556A1">
        <w:rPr>
          <w:lang w:val="en-US"/>
        </w:rPr>
        <w:t xml:space="preserve"> network of companies </w:t>
      </w:r>
      <w:r w:rsidRPr="00F556A1">
        <w:rPr>
          <w:lang w:val="en-US"/>
        </w:rPr>
        <w:t xml:space="preserve">can </w:t>
      </w:r>
      <w:r w:rsidR="007C15A2" w:rsidRPr="00F556A1">
        <w:rPr>
          <w:lang w:val="en-US"/>
        </w:rPr>
        <w:t xml:space="preserve">be achieved. This means that the business relationships that exist between the members of the supply chain form the basis for effective and efficient supply chain management. Therefore, the first task of any SCM project must be to analyze and position the business relationships in order to work out a sound basis for future decisions on how to proceed and to demonstrate specific improvement potential. </w:t>
      </w:r>
      <w:r w:rsidRPr="00F556A1">
        <w:rPr>
          <w:lang w:val="en-US"/>
        </w:rPr>
        <w:t>Thus, t</w:t>
      </w:r>
      <w:r w:rsidR="00FE310D" w:rsidRPr="00F556A1">
        <w:rPr>
          <w:lang w:val="en-US"/>
        </w:rPr>
        <w:t xml:space="preserve">he </w:t>
      </w:r>
      <w:r w:rsidRPr="00F556A1">
        <w:rPr>
          <w:lang w:val="en-US"/>
        </w:rPr>
        <w:t xml:space="preserve">case study has the following </w:t>
      </w:r>
      <w:r w:rsidR="00FE310D" w:rsidRPr="00F556A1">
        <w:rPr>
          <w:lang w:val="en-US"/>
        </w:rPr>
        <w:t>intended learning outcomes:</w:t>
      </w:r>
    </w:p>
    <w:p w:rsidR="00FE310D" w:rsidRPr="00F556A1" w:rsidRDefault="00FE310D" w:rsidP="00FE310D">
      <w:pPr>
        <w:numPr>
          <w:ilvl w:val="2"/>
          <w:numId w:val="19"/>
        </w:numPr>
        <w:spacing w:before="0" w:after="0"/>
        <w:ind w:left="1134"/>
        <w:rPr>
          <w:lang w:val="en-US"/>
        </w:rPr>
      </w:pPr>
      <w:r w:rsidRPr="00F556A1">
        <w:rPr>
          <w:lang w:val="en-US"/>
        </w:rPr>
        <w:t xml:space="preserve">To practice a comprehensive </w:t>
      </w:r>
      <w:r w:rsidR="00FB47DB" w:rsidRPr="00F556A1">
        <w:rPr>
          <w:lang w:val="en-US"/>
        </w:rPr>
        <w:t>approach</w:t>
      </w:r>
    </w:p>
    <w:p w:rsidR="00FE310D" w:rsidRPr="00F556A1" w:rsidRDefault="00FB47DB" w:rsidP="00FE310D">
      <w:pPr>
        <w:pStyle w:val="List1"/>
        <w:numPr>
          <w:ilvl w:val="2"/>
          <w:numId w:val="19"/>
        </w:numPr>
        <w:spacing w:before="0" w:after="0"/>
        <w:ind w:left="1134"/>
        <w:rPr>
          <w:lang w:val="en-US"/>
        </w:rPr>
      </w:pPr>
      <w:r w:rsidRPr="00F556A1">
        <w:rPr>
          <w:lang w:val="en-US"/>
        </w:rPr>
        <w:t xml:space="preserve">To know different kinds of </w:t>
      </w:r>
      <w:r w:rsidR="00F556A1" w:rsidRPr="00F556A1">
        <w:rPr>
          <w:lang w:val="en-US"/>
        </w:rPr>
        <w:t>business</w:t>
      </w:r>
      <w:r w:rsidRPr="00F556A1">
        <w:rPr>
          <w:lang w:val="en-US"/>
        </w:rPr>
        <w:t xml:space="preserve"> </w:t>
      </w:r>
      <w:r w:rsidR="00F556A1" w:rsidRPr="00F556A1">
        <w:rPr>
          <w:lang w:val="en-US"/>
        </w:rPr>
        <w:t>relationships</w:t>
      </w:r>
      <w:r w:rsidRPr="00F556A1">
        <w:rPr>
          <w:lang w:val="en-US"/>
        </w:rPr>
        <w:t xml:space="preserve"> and to classify them correctly</w:t>
      </w:r>
    </w:p>
    <w:p w:rsidR="00FE310D" w:rsidRPr="00F556A1" w:rsidRDefault="00FB47DB" w:rsidP="00FE310D">
      <w:pPr>
        <w:pStyle w:val="List1"/>
        <w:numPr>
          <w:ilvl w:val="2"/>
          <w:numId w:val="19"/>
        </w:numPr>
        <w:spacing w:before="0" w:after="0"/>
        <w:ind w:left="1134"/>
        <w:rPr>
          <w:lang w:val="en-US"/>
        </w:rPr>
      </w:pPr>
      <w:r w:rsidRPr="00F556A1">
        <w:rPr>
          <w:lang w:val="en-US"/>
        </w:rPr>
        <w:t xml:space="preserve">To disclose and to </w:t>
      </w:r>
      <w:r w:rsidR="00F556A1" w:rsidRPr="00F556A1">
        <w:rPr>
          <w:lang w:val="en-US"/>
        </w:rPr>
        <w:t>recognize</w:t>
      </w:r>
      <w:r w:rsidRPr="00F556A1">
        <w:rPr>
          <w:lang w:val="en-US"/>
        </w:rPr>
        <w:t xml:space="preserve"> relations of effects in network structures </w:t>
      </w:r>
    </w:p>
    <w:p w:rsidR="00FE310D" w:rsidRPr="00F556A1" w:rsidRDefault="00FB47DB" w:rsidP="00FE310D">
      <w:pPr>
        <w:pStyle w:val="List1"/>
        <w:numPr>
          <w:ilvl w:val="2"/>
          <w:numId w:val="19"/>
        </w:numPr>
        <w:spacing w:before="0" w:after="0"/>
        <w:ind w:left="1134"/>
        <w:rPr>
          <w:lang w:val="en-US"/>
        </w:rPr>
      </w:pPr>
      <w:r w:rsidRPr="00F556A1">
        <w:rPr>
          <w:lang w:val="en-US"/>
        </w:rPr>
        <w:t xml:space="preserve">To apply simple tools </w:t>
      </w:r>
      <w:r w:rsidR="00F556A1" w:rsidRPr="00F556A1">
        <w:rPr>
          <w:lang w:val="en-US"/>
        </w:rPr>
        <w:t>for the</w:t>
      </w:r>
      <w:r w:rsidRPr="00F556A1">
        <w:rPr>
          <w:lang w:val="en-US"/>
        </w:rPr>
        <w:t xml:space="preserve"> graphical analysis of a complex situations </w:t>
      </w:r>
    </w:p>
    <w:p w:rsidR="00FE310D" w:rsidRPr="00F556A1" w:rsidRDefault="00FB47DB" w:rsidP="00FE310D">
      <w:pPr>
        <w:pStyle w:val="List1"/>
        <w:numPr>
          <w:ilvl w:val="2"/>
          <w:numId w:val="19"/>
        </w:numPr>
        <w:spacing w:before="0" w:after="0"/>
        <w:ind w:left="1134"/>
        <w:rPr>
          <w:lang w:val="en-US"/>
        </w:rPr>
      </w:pPr>
      <w:r w:rsidRPr="00F556A1">
        <w:rPr>
          <w:lang w:val="en-US"/>
        </w:rPr>
        <w:t xml:space="preserve">To find approaches for optimization considering the bullwhip effect </w:t>
      </w:r>
    </w:p>
    <w:p w:rsidR="007C15A2" w:rsidRPr="00F556A1" w:rsidRDefault="007C15A2" w:rsidP="00FE310D">
      <w:pPr>
        <w:pStyle w:val="Heading3"/>
        <w:numPr>
          <w:ilvl w:val="0"/>
          <w:numId w:val="0"/>
        </w:numPr>
        <w:ind w:left="284"/>
        <w:rPr>
          <w:lang w:val="en-US"/>
        </w:rPr>
      </w:pPr>
      <w:r w:rsidRPr="00F556A1">
        <w:rPr>
          <w:lang w:val="en-US"/>
        </w:rPr>
        <w:t>1.</w:t>
      </w:r>
      <w:r w:rsidR="00314879">
        <w:rPr>
          <w:lang w:val="en-US"/>
        </w:rPr>
        <w:t>2</w:t>
      </w:r>
      <w:r w:rsidRPr="00F556A1">
        <w:rPr>
          <w:lang w:val="en-US"/>
        </w:rPr>
        <w:t xml:space="preserve"> Submission</w:t>
      </w:r>
    </w:p>
    <w:p w:rsidR="0062578A" w:rsidRPr="00F556A1" w:rsidRDefault="008936CE" w:rsidP="00FE310D">
      <w:pPr>
        <w:ind w:left="284"/>
        <w:rPr>
          <w:lang w:val="en-US"/>
        </w:rPr>
      </w:pPr>
      <w:r>
        <w:rPr>
          <w:lang w:val="en-US"/>
        </w:rPr>
        <w:t>Please use the designated space for each task</w:t>
      </w:r>
      <w:r w:rsidRPr="00F556A1">
        <w:rPr>
          <w:lang w:val="en-US"/>
        </w:rPr>
        <w:t>. We expect a professionally worked out solution report as a basis for the top managements decision-making. We further expect a clear reasoning in complete sentences, i.e. not just with keywords</w:t>
      </w:r>
      <w:r>
        <w:rPr>
          <w:lang w:val="en-US"/>
        </w:rPr>
        <w:t>, and not hand</w:t>
      </w:r>
      <w:r>
        <w:rPr>
          <w:lang w:val="en-US"/>
        </w:rPr>
        <w:softHyphen/>
        <w:t>written</w:t>
      </w:r>
      <w:r w:rsidRPr="00F556A1">
        <w:rPr>
          <w:lang w:val="en-US"/>
        </w:rPr>
        <w:t xml:space="preserve">. </w:t>
      </w:r>
      <w:r>
        <w:rPr>
          <w:lang w:val="en-US"/>
        </w:rPr>
        <w:t xml:space="preserve">This also applies to additional pages. </w:t>
      </w:r>
      <w:r w:rsidRPr="00F556A1">
        <w:rPr>
          <w:lang w:val="en-US"/>
        </w:rPr>
        <w:t>We suggest the use of a spreadsheet calculation program.</w:t>
      </w:r>
      <w:r>
        <w:rPr>
          <w:lang w:val="en-US"/>
        </w:rPr>
        <w:t xml:space="preserve"> </w:t>
      </w:r>
      <w:r w:rsidRPr="00F556A1">
        <w:rPr>
          <w:lang w:val="en-US"/>
        </w:rPr>
        <w:t>.</w:t>
      </w:r>
      <w:proofErr w:type="spellStart"/>
      <w:r w:rsidRPr="00F556A1">
        <w:rPr>
          <w:lang w:val="en-US"/>
        </w:rPr>
        <w:t>xls</w:t>
      </w:r>
      <w:proofErr w:type="spellEnd"/>
      <w:r w:rsidRPr="00F556A1">
        <w:rPr>
          <w:lang w:val="en-US"/>
        </w:rPr>
        <w:t xml:space="preserve"> objects are embedded in this word-document.</w:t>
      </w:r>
      <w:r>
        <w:rPr>
          <w:lang w:val="en-US"/>
        </w:rPr>
        <w:t xml:space="preserve"> If you work with the .pdf document, select the whole table, export and save the selection as an excel workbook</w:t>
      </w:r>
      <w:r w:rsidR="002E1D32" w:rsidRPr="00F556A1">
        <w:rPr>
          <w:lang w:val="en-US"/>
        </w:rPr>
        <w:t>.</w:t>
      </w:r>
    </w:p>
    <w:p w:rsidR="007C15A2" w:rsidRPr="00D10755" w:rsidRDefault="007C15A2" w:rsidP="00595D9E">
      <w:pPr>
        <w:pStyle w:val="StyleHeading1LeftBefore48ptAfter24pt"/>
        <w:spacing w:before="840" w:after="120"/>
        <w:ind w:left="567" w:hanging="567"/>
        <w:rPr>
          <w:sz w:val="48"/>
          <w:szCs w:val="48"/>
          <w:lang w:val="en-US"/>
        </w:rPr>
      </w:pPr>
      <w:bookmarkStart w:id="1" w:name="_Toc38781812"/>
      <w:r w:rsidRPr="00D10755">
        <w:rPr>
          <w:sz w:val="48"/>
          <w:szCs w:val="48"/>
          <w:lang w:val="en-US"/>
        </w:rPr>
        <w:lastRenderedPageBreak/>
        <w:t>Evaluate Company Relationships</w:t>
      </w:r>
      <w:bookmarkEnd w:id="1"/>
      <w:r w:rsidR="006647AF" w:rsidRPr="00D10755">
        <w:rPr>
          <w:sz w:val="48"/>
          <w:szCs w:val="48"/>
          <w:lang w:val="en-US"/>
        </w:rPr>
        <w:t xml:space="preserve"> in the Supply Chain</w:t>
      </w:r>
    </w:p>
    <w:p w:rsidR="008D1075" w:rsidRPr="00F556A1" w:rsidRDefault="002F10C0" w:rsidP="0042372B">
      <w:pPr>
        <w:pStyle w:val="Heading3"/>
        <w:numPr>
          <w:ilvl w:val="0"/>
          <w:numId w:val="0"/>
        </w:numPr>
        <w:ind w:left="567"/>
        <w:rPr>
          <w:lang w:val="en-US"/>
        </w:rPr>
      </w:pPr>
      <w:r w:rsidRPr="00F556A1">
        <w:rPr>
          <w:lang w:val="en-US"/>
        </w:rPr>
        <w:t>2.1</w:t>
      </w:r>
      <w:r w:rsidR="008D1075" w:rsidRPr="00F556A1">
        <w:rPr>
          <w:lang w:val="en-US"/>
        </w:rPr>
        <w:t xml:space="preserve"> Situation</w:t>
      </w:r>
    </w:p>
    <w:p w:rsidR="006647AF" w:rsidRPr="00F556A1" w:rsidRDefault="006647AF" w:rsidP="0042372B">
      <w:pPr>
        <w:pStyle w:val="BodyTextIndent"/>
        <w:ind w:left="567"/>
        <w:rPr>
          <w:lang w:val="en-US"/>
        </w:rPr>
      </w:pPr>
      <w:r w:rsidRPr="00F556A1">
        <w:rPr>
          <w:lang w:val="en-US"/>
        </w:rPr>
        <w:t>The IGEA Company is a furniture company known mainly for its successful cash-and-carry furniture retail business. Faced with enormous cost pressures, IGEA management has decided to explore the possibility of forming a supply chain. Internal company improvement measures simply do not promise more than marginal cost savings, and prices paid to suppliers cannot be lowered any further without risking losing some suppliers, which would mean that IGEA could no longer offer some of its products.</w:t>
      </w:r>
    </w:p>
    <w:p w:rsidR="006647AF" w:rsidRPr="00F556A1" w:rsidRDefault="006647AF" w:rsidP="0042372B">
      <w:pPr>
        <w:pStyle w:val="BodyTextIndent"/>
        <w:ind w:left="567"/>
        <w:rPr>
          <w:lang w:val="en-US"/>
        </w:rPr>
      </w:pPr>
      <w:r w:rsidRPr="00F556A1">
        <w:rPr>
          <w:lang w:val="en-US"/>
        </w:rPr>
        <w:t xml:space="preserve">IGEA managers have read a study that you published on cost savings achieved through </w:t>
      </w:r>
      <w:proofErr w:type="spellStart"/>
      <w:r w:rsidRPr="00F556A1">
        <w:rPr>
          <w:lang w:val="en-US"/>
        </w:rPr>
        <w:t>transcorporate</w:t>
      </w:r>
      <w:proofErr w:type="spellEnd"/>
      <w:r w:rsidRPr="00F556A1">
        <w:rPr>
          <w:lang w:val="en-US"/>
        </w:rPr>
        <w:t xml:space="preserve"> supply chain management. They believe that the savings they could achieve would give them an edge over their main competitor, the INFERNIO Company. IGEA will therefore head the supply chain project, taking on the role of integrator. Due to its dominant position on the market, IGEA succeeds in convincing its main suppliers and some of the affiliated sub-suppliers to join them in taking this </w:t>
      </w:r>
      <w:proofErr w:type="spellStart"/>
      <w:r w:rsidRPr="00F556A1">
        <w:rPr>
          <w:lang w:val="en-US"/>
        </w:rPr>
        <w:t>transcorporate</w:t>
      </w:r>
      <w:proofErr w:type="spellEnd"/>
      <w:r w:rsidRPr="00F556A1">
        <w:rPr>
          <w:lang w:val="en-US"/>
        </w:rPr>
        <w:t xml:space="preserve"> step.</w:t>
      </w:r>
    </w:p>
    <w:p w:rsidR="008D1075" w:rsidRPr="00F556A1" w:rsidRDefault="008D1075" w:rsidP="0042372B">
      <w:pPr>
        <w:pStyle w:val="BodyTextIndent"/>
        <w:ind w:left="567"/>
        <w:rPr>
          <w:lang w:val="en-US"/>
        </w:rPr>
      </w:pPr>
      <w:r w:rsidRPr="00F556A1">
        <w:rPr>
          <w:lang w:val="en-US"/>
        </w:rPr>
        <w:t xml:space="preserve">You are commissioned to conduct an analysis of a supply chain in the wood and furniture industry. </w:t>
      </w:r>
      <w:r w:rsidR="006647AF" w:rsidRPr="00F556A1">
        <w:rPr>
          <w:lang w:val="en-US"/>
        </w:rPr>
        <w:t xml:space="preserve">Figure 2.9.2.1 shows the interrelationships among the companies concerned. </w:t>
      </w:r>
    </w:p>
    <w:p w:rsidR="006647AF" w:rsidRPr="00F556A1" w:rsidRDefault="007F6648" w:rsidP="0042372B">
      <w:pPr>
        <w:pStyle w:val="Abbildung"/>
        <w:ind w:left="567" w:firstLine="0"/>
        <w:jc w:val="center"/>
      </w:pPr>
      <w:r w:rsidRPr="00F556A1">
        <w:object w:dxaOrig="7199"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pt;height:208.2pt" o:ole="">
            <v:imagedata r:id="rId7" o:title="" croptop="20106f" cropbottom="18354f" cropleft="14843f" cropright="16513f"/>
          </v:shape>
          <o:OLEObject Type="Embed" ProgID="PowerPoint.Slide.8" ShapeID="_x0000_i1025" DrawAspect="Content" ObjectID="_1572175958" r:id="rId8"/>
        </w:object>
      </w:r>
    </w:p>
    <w:p w:rsidR="006647AF" w:rsidRPr="00F556A1" w:rsidRDefault="006647AF" w:rsidP="0042372B">
      <w:pPr>
        <w:pStyle w:val="AbbildungDef"/>
        <w:spacing w:after="240"/>
        <w:ind w:left="567"/>
        <w:jc w:val="center"/>
        <w:rPr>
          <w:sz w:val="20"/>
          <w:lang w:val="en-US"/>
        </w:rPr>
      </w:pPr>
      <w:r w:rsidRPr="00F556A1">
        <w:rPr>
          <w:b/>
          <w:bCs/>
          <w:sz w:val="20"/>
          <w:lang w:val="en-US"/>
        </w:rPr>
        <w:t>Fig. 2.9.2.1</w:t>
      </w:r>
      <w:r w:rsidRPr="00F556A1">
        <w:rPr>
          <w:sz w:val="20"/>
          <w:lang w:val="en-US"/>
        </w:rPr>
        <w:tab/>
        <w:t>A supply chain in the wood industry (compare Fig. 2.3.7.1).</w:t>
      </w:r>
    </w:p>
    <w:p w:rsidR="008D1075" w:rsidRPr="00F556A1" w:rsidRDefault="008D1075" w:rsidP="0042372B">
      <w:pPr>
        <w:pStyle w:val="BodyTextIndent"/>
        <w:ind w:left="567"/>
        <w:rPr>
          <w:lang w:val="en-US"/>
        </w:rPr>
      </w:pPr>
      <w:r w:rsidRPr="00F556A1">
        <w:rPr>
          <w:lang w:val="en-US"/>
        </w:rPr>
        <w:t>The companies highlighted in gray will be integrated into the new supply chain described below. As of now, five companies have agreed to form the supply chain:</w:t>
      </w:r>
    </w:p>
    <w:p w:rsidR="008D1075" w:rsidRPr="00F556A1" w:rsidRDefault="008D1075" w:rsidP="0042372B">
      <w:pPr>
        <w:numPr>
          <w:ilvl w:val="0"/>
          <w:numId w:val="13"/>
        </w:numPr>
        <w:tabs>
          <w:tab w:val="clear" w:pos="2138"/>
          <w:tab w:val="num" w:pos="1004"/>
        </w:tabs>
        <w:spacing w:before="0" w:after="0"/>
        <w:ind w:left="567" w:firstLine="0"/>
        <w:rPr>
          <w:lang w:val="en-US"/>
        </w:rPr>
      </w:pPr>
      <w:r w:rsidRPr="00F556A1">
        <w:rPr>
          <w:lang w:val="en-US"/>
        </w:rPr>
        <w:t xml:space="preserve">Forest Clear Co.  </w:t>
      </w:r>
    </w:p>
    <w:p w:rsidR="008D1075" w:rsidRPr="00F556A1" w:rsidRDefault="008D1075" w:rsidP="0042372B">
      <w:pPr>
        <w:numPr>
          <w:ilvl w:val="0"/>
          <w:numId w:val="13"/>
        </w:numPr>
        <w:tabs>
          <w:tab w:val="clear" w:pos="2138"/>
          <w:tab w:val="num" w:pos="1004"/>
        </w:tabs>
        <w:spacing w:before="0" w:after="0"/>
        <w:ind w:left="567" w:firstLine="0"/>
        <w:rPr>
          <w:lang w:val="en-US"/>
        </w:rPr>
      </w:pPr>
      <w:r w:rsidRPr="00F556A1">
        <w:rPr>
          <w:lang w:val="en-US"/>
        </w:rPr>
        <w:t>Wood Chips Co.</w:t>
      </w:r>
    </w:p>
    <w:p w:rsidR="008D1075" w:rsidRPr="00F556A1" w:rsidRDefault="008D1075" w:rsidP="0042372B">
      <w:pPr>
        <w:numPr>
          <w:ilvl w:val="0"/>
          <w:numId w:val="13"/>
        </w:numPr>
        <w:tabs>
          <w:tab w:val="clear" w:pos="2138"/>
          <w:tab w:val="num" w:pos="1004"/>
        </w:tabs>
        <w:spacing w:before="0" w:after="0"/>
        <w:ind w:left="567" w:firstLine="0"/>
        <w:rPr>
          <w:lang w:val="en-US"/>
        </w:rPr>
      </w:pPr>
      <w:r w:rsidRPr="00F556A1">
        <w:rPr>
          <w:lang w:val="en-US"/>
        </w:rPr>
        <w:t xml:space="preserve">Wood Flooring Co. </w:t>
      </w:r>
    </w:p>
    <w:p w:rsidR="008D1075" w:rsidRPr="00F556A1" w:rsidRDefault="008D1075" w:rsidP="0042372B">
      <w:pPr>
        <w:numPr>
          <w:ilvl w:val="0"/>
          <w:numId w:val="13"/>
        </w:numPr>
        <w:tabs>
          <w:tab w:val="clear" w:pos="2138"/>
          <w:tab w:val="num" w:pos="1004"/>
        </w:tabs>
        <w:spacing w:before="0" w:after="0"/>
        <w:ind w:left="567" w:firstLine="0"/>
        <w:rPr>
          <w:lang w:val="en-US"/>
        </w:rPr>
      </w:pPr>
      <w:r w:rsidRPr="00F556A1">
        <w:rPr>
          <w:lang w:val="en-US"/>
        </w:rPr>
        <w:t>Wood Shelving Co.</w:t>
      </w:r>
    </w:p>
    <w:p w:rsidR="008D1075" w:rsidRPr="00F556A1" w:rsidRDefault="008D1075" w:rsidP="0042372B">
      <w:pPr>
        <w:numPr>
          <w:ilvl w:val="0"/>
          <w:numId w:val="13"/>
        </w:numPr>
        <w:tabs>
          <w:tab w:val="clear" w:pos="2138"/>
          <w:tab w:val="num" w:pos="1004"/>
        </w:tabs>
        <w:spacing w:before="0"/>
        <w:ind w:left="567" w:firstLine="0"/>
        <w:rPr>
          <w:lang w:val="en-US"/>
        </w:rPr>
      </w:pPr>
      <w:r w:rsidRPr="00F556A1">
        <w:rPr>
          <w:lang w:val="en-US"/>
        </w:rPr>
        <w:t xml:space="preserve">IGEA </w:t>
      </w:r>
    </w:p>
    <w:p w:rsidR="00B0204C" w:rsidRPr="00F556A1" w:rsidRDefault="006647AF" w:rsidP="0042372B">
      <w:pPr>
        <w:pStyle w:val="BodyTextIndent"/>
        <w:ind w:left="567"/>
        <w:rPr>
          <w:lang w:val="en-US"/>
        </w:rPr>
      </w:pPr>
      <w:r w:rsidRPr="00F556A1">
        <w:rPr>
          <w:lang w:val="en-US"/>
        </w:rPr>
        <w:t>For the following analyses and considerations, however, it is important not to lose sight of the other, existing company relationships, since it might make sense to include additional companies as partners in the cooperative project or to sever some of the existing company relationships (for example, Kindling Co., Shavings Co., and other possible companies).</w:t>
      </w:r>
    </w:p>
    <w:p w:rsidR="00B0204C" w:rsidRPr="00F556A1" w:rsidRDefault="00B0204C" w:rsidP="0042372B">
      <w:pPr>
        <w:pStyle w:val="Heading3"/>
        <w:numPr>
          <w:ilvl w:val="1"/>
          <w:numId w:val="20"/>
        </w:numPr>
        <w:spacing w:before="360" w:after="120"/>
        <w:ind w:left="567" w:firstLine="0"/>
        <w:rPr>
          <w:lang w:val="en-US"/>
        </w:rPr>
      </w:pPr>
      <w:r w:rsidRPr="00F556A1">
        <w:rPr>
          <w:lang w:val="en-US"/>
        </w:rPr>
        <w:lastRenderedPageBreak/>
        <w:t>Business Relationships</w:t>
      </w:r>
    </w:p>
    <w:p w:rsidR="006647AF" w:rsidRPr="00F556A1" w:rsidRDefault="006647AF" w:rsidP="0042372B">
      <w:pPr>
        <w:pStyle w:val="BodyTextIndent"/>
        <w:spacing w:after="0"/>
        <w:ind w:left="567"/>
        <w:rPr>
          <w:lang w:val="en-US"/>
        </w:rPr>
      </w:pPr>
      <w:r w:rsidRPr="00F556A1">
        <w:rPr>
          <w:lang w:val="en-US"/>
        </w:rPr>
        <w:t>You will need the following details of some of the company relationships in order to conduct your analysis and identify potential improvements:</w:t>
      </w:r>
    </w:p>
    <w:p w:rsidR="00B0204C" w:rsidRPr="00F556A1" w:rsidRDefault="006647AF" w:rsidP="0042372B">
      <w:pPr>
        <w:spacing w:after="0"/>
        <w:ind w:left="567"/>
        <w:rPr>
          <w:lang w:val="en-US"/>
        </w:rPr>
      </w:pPr>
      <w:r w:rsidRPr="00F556A1">
        <w:rPr>
          <w:i/>
          <w:iCs/>
          <w:lang w:val="en-US"/>
        </w:rPr>
        <w:t xml:space="preserve">Business relationship </w:t>
      </w:r>
      <w:proofErr w:type="spellStart"/>
      <w:r w:rsidR="00C57BC1" w:rsidRPr="00474624">
        <w:rPr>
          <w:b/>
          <w:i/>
          <w:iCs/>
          <w:lang w:val="en-US"/>
        </w:rPr>
        <w:t>Nr</w:t>
      </w:r>
      <w:proofErr w:type="spellEnd"/>
      <w:r w:rsidR="00C57BC1" w:rsidRPr="00474624">
        <w:rPr>
          <w:b/>
          <w:i/>
          <w:iCs/>
          <w:lang w:val="en-US"/>
        </w:rPr>
        <w:t>. 1</w:t>
      </w:r>
      <w:r w:rsidR="00C57BC1">
        <w:rPr>
          <w:i/>
          <w:iCs/>
          <w:lang w:val="en-US"/>
        </w:rPr>
        <w:t xml:space="preserve"> </w:t>
      </w:r>
      <w:r w:rsidRPr="00F556A1">
        <w:rPr>
          <w:i/>
          <w:iCs/>
          <w:lang w:val="en-US"/>
        </w:rPr>
        <w:t>between Forest Clear Co. and Wood Chips Co.:</w:t>
      </w:r>
      <w:r w:rsidRPr="00F556A1">
        <w:rPr>
          <w:lang w:val="en-US"/>
        </w:rPr>
        <w:t xml:space="preserve"> Forest Clear, based in Finland, is known for its bold dealings with its customer, the Wood Chips Co. Delivery agreements are very short term, which necessitates frequent, tough negotiations. Still, the excellent quality of the Forest Clear material forces Wood Chips to continue doing business with them. However, delivery delays are becoming more and more frequent, to the point that this is now affecting Wood Chips’ own fill rate. The chief buyer at Wood Chips has invested many hours in meetings with the wood supplier in an attempt to improve the situation, but Forest Clear is resistant to showing its cards. The Forest Manager does not encourage visits, and the company will not reveal their long-term product and capacity planning. Although Forest Clear had been asked repeatedly to develop a concept for eliminating the problems, they have produced no proposals.</w:t>
      </w:r>
    </w:p>
    <w:p w:rsidR="009371CB" w:rsidRDefault="006647AF" w:rsidP="0042372B">
      <w:pPr>
        <w:spacing w:after="0"/>
        <w:ind w:left="567"/>
        <w:rPr>
          <w:lang w:val="en-US"/>
        </w:rPr>
      </w:pPr>
      <w:r w:rsidRPr="00F556A1">
        <w:rPr>
          <w:i/>
          <w:iCs/>
          <w:lang w:val="en-US"/>
        </w:rPr>
        <w:t xml:space="preserve">Business relationship </w:t>
      </w:r>
      <w:proofErr w:type="spellStart"/>
      <w:r w:rsidR="00C57BC1" w:rsidRPr="00474624">
        <w:rPr>
          <w:b/>
          <w:i/>
          <w:iCs/>
          <w:lang w:val="en-US"/>
        </w:rPr>
        <w:t>Nr</w:t>
      </w:r>
      <w:proofErr w:type="spellEnd"/>
      <w:r w:rsidR="00C57BC1" w:rsidRPr="00474624">
        <w:rPr>
          <w:b/>
          <w:i/>
          <w:iCs/>
          <w:lang w:val="en-US"/>
        </w:rPr>
        <w:t>. 2</w:t>
      </w:r>
      <w:r w:rsidR="00C57BC1">
        <w:rPr>
          <w:i/>
          <w:iCs/>
          <w:lang w:val="en-US"/>
        </w:rPr>
        <w:t xml:space="preserve"> </w:t>
      </w:r>
      <w:r w:rsidRPr="00F556A1">
        <w:rPr>
          <w:i/>
          <w:iCs/>
          <w:lang w:val="en-US"/>
        </w:rPr>
        <w:t xml:space="preserve">between Wood Chips Co. and Wood Flooring Co.: </w:t>
      </w:r>
      <w:r w:rsidRPr="00F556A1">
        <w:rPr>
          <w:lang w:val="en-US"/>
        </w:rPr>
        <w:t xml:space="preserve">The relationship between Wood Chips and Wood Flooring is very tense. The delivery reliability of Wood Chips, as sub-supplier of high-quality boards, is seriously deficient, which is having an extremely negative effect on Wood Flooring’s own service level. For this reason, Wood Flooring is often forced to procure products from another sub-supplier, Shavings Co., which entails considerable additional costs and effort. Another factor is the tense relationship between the chief buyer at Wood Flooring and management at Wood Chips. Due to the very large volume of material purchased, Wood Flooring has not been able to find another, equivalent supplier. In addition, because it procures such vast amounts of material, Wood Flooring has a strong enough position in the market that it can often dictate prices. </w:t>
      </w:r>
      <w:r w:rsidR="00F556A1" w:rsidRPr="00F556A1">
        <w:rPr>
          <w:lang w:val="en-US"/>
        </w:rPr>
        <w:t>In addition,</w:t>
      </w:r>
      <w:r w:rsidRPr="00F556A1">
        <w:rPr>
          <w:lang w:val="en-US"/>
        </w:rPr>
        <w:t xml:space="preserve"> naturally, over the years, it has frequently exploited this advantage. Blanket contracts with a 5-year duration thus contain a 2.5% discount annually, based on forecasted productivity increases and a learning curve on the part of the supplier. This is another reason why Wood Chips does not want to work with Wood Flooring.</w:t>
      </w:r>
    </w:p>
    <w:p w:rsidR="009371CB" w:rsidRDefault="006647AF" w:rsidP="0042372B">
      <w:pPr>
        <w:spacing w:after="0"/>
        <w:ind w:left="567"/>
        <w:rPr>
          <w:lang w:val="en-US"/>
        </w:rPr>
      </w:pPr>
      <w:r w:rsidRPr="00F556A1">
        <w:rPr>
          <w:i/>
          <w:iCs/>
          <w:lang w:val="en-US"/>
        </w:rPr>
        <w:t xml:space="preserve">Business relationship </w:t>
      </w:r>
      <w:proofErr w:type="spellStart"/>
      <w:r w:rsidR="00C57BC1" w:rsidRPr="00474624">
        <w:rPr>
          <w:b/>
          <w:i/>
          <w:iCs/>
          <w:lang w:val="en-US"/>
        </w:rPr>
        <w:t>Nr</w:t>
      </w:r>
      <w:proofErr w:type="spellEnd"/>
      <w:r w:rsidR="00C57BC1" w:rsidRPr="00474624">
        <w:rPr>
          <w:b/>
          <w:i/>
          <w:iCs/>
          <w:lang w:val="en-US"/>
        </w:rPr>
        <w:t>. 3</w:t>
      </w:r>
      <w:r w:rsidR="00C57BC1">
        <w:rPr>
          <w:i/>
          <w:iCs/>
          <w:lang w:val="en-US"/>
        </w:rPr>
        <w:t xml:space="preserve"> </w:t>
      </w:r>
      <w:r w:rsidRPr="00F556A1">
        <w:rPr>
          <w:i/>
          <w:iCs/>
          <w:lang w:val="en-US"/>
        </w:rPr>
        <w:t>between Wood Chips Co. and Wood Shelving Co.</w:t>
      </w:r>
      <w:r w:rsidRPr="00F556A1">
        <w:rPr>
          <w:lang w:val="en-US"/>
        </w:rPr>
        <w:t>: Wood Shelving and Wood Chips enjoy a very friendly and constructive business partnership. Wood Shelving is one of Wood Chips’ most important customers, and Wood Chips is willing to respond promptly and without complications to any special requests. The business relationship has advanced to the point where monthly product management meetings at Wood Chips are attended by a purchaser from Wood Shelving, who reports on forecasts and trends in the sales market. For delivery, 1- to 2-year contracts are concluded. There are problems, however, with operational order processing. Orders are made by fax and by mail, but also by telephone, which results in a lot of redundant data, and no one is sure what the correct figures are. The business relationship is supported by the geographical proximity of the two companies (within 20 miles of each other).</w:t>
      </w:r>
    </w:p>
    <w:p w:rsidR="009371CB" w:rsidRDefault="006647AF" w:rsidP="0042372B">
      <w:pPr>
        <w:pStyle w:val="Einrckung0"/>
        <w:spacing w:before="120"/>
        <w:ind w:left="567" w:firstLine="0"/>
        <w:rPr>
          <w:lang w:val="en-US"/>
        </w:rPr>
      </w:pPr>
      <w:r w:rsidRPr="00F556A1">
        <w:rPr>
          <w:i/>
          <w:iCs/>
          <w:lang w:val="en-US"/>
        </w:rPr>
        <w:t xml:space="preserve">Business relationship </w:t>
      </w:r>
      <w:proofErr w:type="spellStart"/>
      <w:r w:rsidR="00C57BC1" w:rsidRPr="00474624">
        <w:rPr>
          <w:b/>
          <w:i/>
          <w:iCs/>
          <w:lang w:val="en-US"/>
        </w:rPr>
        <w:t>Nr</w:t>
      </w:r>
      <w:proofErr w:type="spellEnd"/>
      <w:r w:rsidR="00C57BC1" w:rsidRPr="00474624">
        <w:rPr>
          <w:b/>
          <w:i/>
          <w:iCs/>
          <w:lang w:val="en-US"/>
        </w:rPr>
        <w:t>. 4</w:t>
      </w:r>
      <w:r w:rsidR="00C57BC1">
        <w:rPr>
          <w:i/>
          <w:iCs/>
          <w:lang w:val="en-US"/>
        </w:rPr>
        <w:t xml:space="preserve"> </w:t>
      </w:r>
      <w:r w:rsidRPr="00F556A1">
        <w:rPr>
          <w:i/>
          <w:iCs/>
          <w:lang w:val="en-US"/>
        </w:rPr>
        <w:t xml:space="preserve">between Wood Shelving Co. and IGEA Co.: </w:t>
      </w:r>
      <w:r w:rsidRPr="00F556A1">
        <w:rPr>
          <w:lang w:val="en-US"/>
        </w:rPr>
        <w:t>IGEA is known for its readiness to invest very heavily in new technologies. For instance, IGEA has already set up an EDI system with its main suppliers. As soon as a certain number of products are rung up at the cash registers or withdrawn from stock, automatic orders are placed with suppliers. The order quantity is then subtracted from the agreed-upon blanket order purchasing quantity. In selecting its suppliers, IGEA also has strict criteria: suppliers have to satisfy IGEA’s environmental concept, but they also have to meet high quality standards. Wood Shelving Co. has been able to meet these initial demands, but it is experiencing big difficulties in fulfilling the quantity demanded and adapting to the strong fluctuations in the demand. The consequen</w:t>
      </w:r>
      <w:r w:rsidRPr="00F556A1">
        <w:rPr>
          <w:lang w:val="en-US"/>
        </w:rPr>
        <w:softHyphen/>
        <w:t>ces for Wood Shelving are serious earnings losses, which have led to overtime and special shifts as well as enormous quantities of inventory. The two companies have engaged in heated discussions and mutual recriminations. Due to the un</w:t>
      </w:r>
      <w:r w:rsidRPr="00F556A1">
        <w:rPr>
          <w:lang w:val="en-US"/>
        </w:rPr>
        <w:softHyphen/>
        <w:t xml:space="preserve">predictable </w:t>
      </w:r>
      <w:r w:rsidR="0026745C" w:rsidRPr="00F556A1">
        <w:rPr>
          <w:lang w:val="en-US"/>
        </w:rPr>
        <w:t>fluctuations,</w:t>
      </w:r>
      <w:r w:rsidRPr="00F556A1">
        <w:rPr>
          <w:lang w:val="en-US"/>
        </w:rPr>
        <w:t xml:space="preserve"> they have mandated a task force to examine of the problem. Des</w:t>
      </w:r>
      <w:r w:rsidRPr="00F556A1">
        <w:rPr>
          <w:lang w:val="en-US"/>
        </w:rPr>
        <w:softHyphen/>
        <w:t>pi</w:t>
      </w:r>
      <w:r w:rsidRPr="00F556A1">
        <w:rPr>
          <w:lang w:val="en-US"/>
        </w:rPr>
        <w:softHyphen/>
        <w:t>te the frequent bottlenecks, IGEA wants to continue doing busi</w:t>
      </w:r>
      <w:r w:rsidRPr="00F556A1">
        <w:rPr>
          <w:lang w:val="en-US"/>
        </w:rPr>
        <w:softHyphen/>
        <w:t>ness with Wood Shelving. The product quality is high, and the compa</w:t>
      </w:r>
      <w:r w:rsidRPr="00F556A1">
        <w:rPr>
          <w:lang w:val="en-US"/>
        </w:rPr>
        <w:softHyphen/>
        <w:t>ny shows positive cooperation when it comes to new projects.</w:t>
      </w:r>
    </w:p>
    <w:p w:rsidR="009371CB" w:rsidRDefault="006647AF" w:rsidP="0042372B">
      <w:pPr>
        <w:pStyle w:val="Einrckung0"/>
        <w:spacing w:before="120"/>
        <w:ind w:left="567" w:firstLine="0"/>
        <w:rPr>
          <w:lang w:val="en-US"/>
        </w:rPr>
      </w:pPr>
      <w:r w:rsidRPr="00F556A1">
        <w:rPr>
          <w:i/>
          <w:iCs/>
          <w:lang w:val="en-US"/>
        </w:rPr>
        <w:t xml:space="preserve">Business relationship </w:t>
      </w:r>
      <w:proofErr w:type="spellStart"/>
      <w:r w:rsidR="00C57BC1" w:rsidRPr="00474624">
        <w:rPr>
          <w:b/>
          <w:i/>
          <w:iCs/>
          <w:lang w:val="en-US"/>
        </w:rPr>
        <w:t>Nr</w:t>
      </w:r>
      <w:proofErr w:type="spellEnd"/>
      <w:r w:rsidR="00C57BC1" w:rsidRPr="00474624">
        <w:rPr>
          <w:b/>
          <w:i/>
          <w:iCs/>
          <w:lang w:val="en-US"/>
        </w:rPr>
        <w:t>. 5</w:t>
      </w:r>
      <w:r w:rsidR="00C57BC1">
        <w:rPr>
          <w:i/>
          <w:iCs/>
          <w:lang w:val="en-US"/>
        </w:rPr>
        <w:t xml:space="preserve"> </w:t>
      </w:r>
      <w:r w:rsidRPr="00F556A1">
        <w:rPr>
          <w:i/>
          <w:iCs/>
          <w:lang w:val="en-US"/>
        </w:rPr>
        <w:t xml:space="preserve">between Wood Flooring Co. and IGEA Co.: </w:t>
      </w:r>
      <w:r w:rsidRPr="00F556A1">
        <w:rPr>
          <w:lang w:val="en-US"/>
        </w:rPr>
        <w:t xml:space="preserve">Wood Flooring and IGEA also have a mutual information exchange program. Because demand does not fluctuate and sales </w:t>
      </w:r>
      <w:r w:rsidRPr="00F556A1">
        <w:rPr>
          <w:lang w:val="en-US"/>
        </w:rPr>
        <w:lastRenderedPageBreak/>
        <w:t>processing of these higher quality products are stable, the exchange of forecast information and planning is optimal. Advertising campaigns are planned cooperatively, and the two companies split the necessary costs as well as the additional earnings. However, as the product assortment of IGEA has a low demand for such high quality products, the companies cooperat</w:t>
      </w:r>
      <w:r w:rsidR="006A150C">
        <w:rPr>
          <w:lang w:val="en-US"/>
        </w:rPr>
        <w:t>e mainly for short-term product</w:t>
      </w:r>
      <w:r w:rsidRPr="00F556A1">
        <w:rPr>
          <w:lang w:val="en-US"/>
        </w:rPr>
        <w:t xml:space="preserve"> or </w:t>
      </w:r>
      <w:r w:rsidR="006A150C">
        <w:rPr>
          <w:lang w:val="en-US"/>
        </w:rPr>
        <w:t>project</w:t>
      </w:r>
      <w:r w:rsidRPr="00F556A1">
        <w:rPr>
          <w:lang w:val="en-US"/>
        </w:rPr>
        <w:t xml:space="preserve"> partnerships of convenience. For this reason, Wood Flooring is also very active in the international market</w:t>
      </w:r>
      <w:r w:rsidR="006A150C">
        <w:rPr>
          <w:lang w:val="en-US"/>
        </w:rPr>
        <w:t>.</w:t>
      </w:r>
      <w:r w:rsidRPr="00F556A1">
        <w:rPr>
          <w:lang w:val="en-US"/>
        </w:rPr>
        <w:t xml:space="preserve"> </w:t>
      </w:r>
      <w:r w:rsidR="006A150C">
        <w:rPr>
          <w:lang w:val="en-US"/>
        </w:rPr>
        <w:t>D</w:t>
      </w:r>
      <w:r w:rsidRPr="00F556A1">
        <w:rPr>
          <w:lang w:val="en-US"/>
        </w:rPr>
        <w:t>ue to its flexibility, it is highly esteemed as a business partner.</w:t>
      </w:r>
    </w:p>
    <w:p w:rsidR="00B0204C" w:rsidRPr="00F556A1" w:rsidRDefault="006647AF" w:rsidP="0042372B">
      <w:pPr>
        <w:pStyle w:val="Einrckung0"/>
        <w:spacing w:before="120"/>
        <w:ind w:left="567" w:firstLine="0"/>
        <w:rPr>
          <w:lang w:val="en-US"/>
        </w:rPr>
      </w:pPr>
      <w:r w:rsidRPr="005E2F6A">
        <w:rPr>
          <w:b/>
          <w:i/>
          <w:iCs/>
          <w:lang w:val="en-US"/>
        </w:rPr>
        <w:t>Other company relationships,</w:t>
      </w:r>
      <w:r w:rsidRPr="00F556A1">
        <w:rPr>
          <w:i/>
          <w:iCs/>
          <w:lang w:val="en-US"/>
        </w:rPr>
        <w:t xml:space="preserve"> which are not being considered in the start phase of the new supply chain project (shown in white): </w:t>
      </w:r>
      <w:r w:rsidRPr="00F556A1">
        <w:rPr>
          <w:lang w:val="en-US"/>
        </w:rPr>
        <w:t>Kindling Co. and Shavings Co. have only recently entered into IGEA’s supply chain conglomerate. They partially supply to Wood Chips and Wood Flooring, but there are efforts underway to have them supply directly to Wood Shelving Co. IGEA has initiated this and wants to further expand its role as an integrator in the entire network.</w:t>
      </w:r>
    </w:p>
    <w:p w:rsidR="008D1075" w:rsidRPr="00F556A1" w:rsidRDefault="008D1075" w:rsidP="0042372B">
      <w:pPr>
        <w:pStyle w:val="Heading3"/>
        <w:numPr>
          <w:ilvl w:val="1"/>
          <w:numId w:val="20"/>
        </w:numPr>
        <w:spacing w:before="360" w:after="120"/>
        <w:ind w:left="567" w:firstLine="0"/>
        <w:rPr>
          <w:lang w:val="en-US"/>
        </w:rPr>
      </w:pPr>
      <w:r w:rsidRPr="00F556A1">
        <w:rPr>
          <w:lang w:val="en-US"/>
        </w:rPr>
        <w:t xml:space="preserve">Your Task </w:t>
      </w:r>
    </w:p>
    <w:p w:rsidR="006D42F0" w:rsidRPr="00F556A1" w:rsidRDefault="006647AF" w:rsidP="00C8257A">
      <w:pPr>
        <w:pStyle w:val="BodyTextIndent"/>
        <w:spacing w:after="0"/>
        <w:ind w:left="567"/>
        <w:rPr>
          <w:lang w:val="en-US"/>
        </w:rPr>
      </w:pPr>
      <w:r w:rsidRPr="00F556A1">
        <w:rPr>
          <w:lang w:val="en-US"/>
        </w:rPr>
        <w:t xml:space="preserve">Position the five business relationships listed above and enter your results into the portfolio shown in Figure 2.9.2.2. </w:t>
      </w:r>
      <w:r w:rsidR="006D42F0" w:rsidRPr="00F556A1">
        <w:rPr>
          <w:lang w:val="en-US"/>
        </w:rPr>
        <w:t xml:space="preserve">Evaluate the individual companies’ potential development opportunities and development strategies within this supply chain. Indicate the trend (using an arrow) that best describes the future directions of each company. Write a one-page explanation of the positions and the corresponding trends of the customer-supplier business relationships. Include possible future business relationships with </w:t>
      </w:r>
      <w:r w:rsidR="0016730F" w:rsidRPr="00F556A1">
        <w:rPr>
          <w:lang w:val="en-US"/>
        </w:rPr>
        <w:t>Kindling Co. and Shavings Co.</w:t>
      </w:r>
      <w:r w:rsidR="006D42F0" w:rsidRPr="00F556A1">
        <w:rPr>
          <w:lang w:val="en-US"/>
        </w:rPr>
        <w:t xml:space="preserve"> </w:t>
      </w:r>
    </w:p>
    <w:p w:rsidR="006647AF" w:rsidRPr="00F556A1" w:rsidRDefault="00882875" w:rsidP="0042372B">
      <w:pPr>
        <w:pStyle w:val="Abbildung"/>
        <w:ind w:left="567" w:firstLine="0"/>
        <w:jc w:val="center"/>
      </w:pPr>
      <w:r w:rsidRPr="00F556A1">
        <w:object w:dxaOrig="7188" w:dyaOrig="5380">
          <v:shape id="_x0000_i1026" type="#_x0000_t75" style="width:342.75pt;height:205.5pt" o:ole="" fillcolor="window">
            <v:imagedata r:id="rId9" o:title="" croptop="5559f" cropbottom="6677f" cropleft="-42f" cropright="-2076f"/>
          </v:shape>
          <o:OLEObject Type="Embed" ProgID="PowerPoint.Slide.8" ShapeID="_x0000_i1026" DrawAspect="Content" ObjectID="_1572175959" r:id="rId10"/>
        </w:object>
      </w:r>
    </w:p>
    <w:p w:rsidR="006647AF" w:rsidRDefault="006647AF" w:rsidP="0042372B">
      <w:pPr>
        <w:pStyle w:val="AbbildungDef"/>
        <w:ind w:left="567"/>
        <w:jc w:val="center"/>
        <w:rPr>
          <w:sz w:val="20"/>
          <w:lang w:val="en-US"/>
        </w:rPr>
      </w:pPr>
      <w:r w:rsidRPr="008228DE">
        <w:rPr>
          <w:b/>
          <w:sz w:val="20"/>
          <w:lang w:val="en-US"/>
        </w:rPr>
        <w:t>Fig. 2.9.2.2</w:t>
      </w:r>
      <w:r w:rsidRPr="008228DE">
        <w:rPr>
          <w:sz w:val="20"/>
          <w:lang w:val="en-US"/>
        </w:rPr>
        <w:tab/>
        <w:t>Classification of company relationships in the supp</w:t>
      </w:r>
      <w:r w:rsidR="008824E6" w:rsidRPr="008228DE">
        <w:rPr>
          <w:sz w:val="20"/>
          <w:lang w:val="en-US"/>
        </w:rPr>
        <w:t>l</w:t>
      </w:r>
      <w:r w:rsidRPr="008228DE">
        <w:rPr>
          <w:sz w:val="20"/>
          <w:lang w:val="en-US"/>
        </w:rPr>
        <w:t>y chain.</w:t>
      </w:r>
      <w:r w:rsidR="00EC1D86" w:rsidRPr="008228DE">
        <w:rPr>
          <w:sz w:val="20"/>
          <w:lang w:val="en-US"/>
        </w:rPr>
        <w:t xml:space="preserve"> </w:t>
      </w: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Default="00D10755" w:rsidP="00D10755">
      <w:pPr>
        <w:pStyle w:val="NormalIndent"/>
        <w:ind w:left="0"/>
        <w:rPr>
          <w:lang w:val="en-US"/>
        </w:rPr>
      </w:pPr>
    </w:p>
    <w:p w:rsidR="00D10755" w:rsidRPr="00F556A1" w:rsidRDefault="00D10755" w:rsidP="00D10755">
      <w:pPr>
        <w:pStyle w:val="NormalIndent"/>
        <w:ind w:left="0"/>
        <w:rPr>
          <w:lang w:val="en-US"/>
        </w:rPr>
      </w:pPr>
    </w:p>
    <w:p w:rsidR="00351862" w:rsidRDefault="007E26C5" w:rsidP="007E26C5">
      <w:pPr>
        <w:pStyle w:val="StyleHeading1LeftBefore48ptAfter24pt"/>
        <w:numPr>
          <w:ilvl w:val="0"/>
          <w:numId w:val="20"/>
        </w:numPr>
        <w:spacing w:after="240"/>
        <w:ind w:left="567" w:hanging="567"/>
        <w:rPr>
          <w:sz w:val="48"/>
          <w:szCs w:val="48"/>
          <w:lang w:val="en-US"/>
        </w:rPr>
      </w:pPr>
      <w:r>
        <w:rPr>
          <w:lang w:val="en-US"/>
        </w:rPr>
        <w:br w:type="column"/>
      </w:r>
      <w:r w:rsidR="00351862" w:rsidRPr="00D10755">
        <w:rPr>
          <w:sz w:val="48"/>
          <w:szCs w:val="48"/>
          <w:lang w:val="en-US"/>
        </w:rPr>
        <w:lastRenderedPageBreak/>
        <w:t xml:space="preserve">Analyzing </w:t>
      </w:r>
      <w:r w:rsidR="0059523C" w:rsidRPr="00D10755">
        <w:rPr>
          <w:sz w:val="48"/>
          <w:szCs w:val="48"/>
          <w:lang w:val="en-US"/>
        </w:rPr>
        <w:t xml:space="preserve">and Improving </w:t>
      </w:r>
      <w:r w:rsidR="00351862" w:rsidRPr="00D10755">
        <w:rPr>
          <w:sz w:val="48"/>
          <w:szCs w:val="48"/>
          <w:lang w:val="en-US"/>
        </w:rPr>
        <w:t>the Supply Chain</w:t>
      </w:r>
    </w:p>
    <w:p w:rsidR="00C71BEF" w:rsidRDefault="00C71BEF" w:rsidP="00C71BEF">
      <w:pPr>
        <w:pStyle w:val="BodyTextIndent"/>
        <w:spacing w:after="0"/>
        <w:ind w:left="567"/>
        <w:rPr>
          <w:lang w:val="en-US"/>
        </w:rPr>
      </w:pPr>
      <w:r>
        <w:rPr>
          <w:lang w:val="en-US"/>
        </w:rPr>
        <w:t xml:space="preserve">Preliminary </w:t>
      </w:r>
      <w:r w:rsidRPr="00F556A1">
        <w:rPr>
          <w:lang w:val="en-US"/>
        </w:rPr>
        <w:t xml:space="preserve">investigations </w:t>
      </w:r>
      <w:r>
        <w:rPr>
          <w:lang w:val="en-US"/>
        </w:rPr>
        <w:t xml:space="preserve">made </w:t>
      </w:r>
      <w:r w:rsidRPr="00F556A1">
        <w:rPr>
          <w:lang w:val="en-US"/>
        </w:rPr>
        <w:t xml:space="preserve">clear that cooperation between Wood Chips Co., </w:t>
      </w:r>
      <w:r>
        <w:rPr>
          <w:lang w:val="en-US"/>
        </w:rPr>
        <w:t xml:space="preserve">Wood </w:t>
      </w:r>
      <w:r w:rsidRPr="00F556A1">
        <w:rPr>
          <w:lang w:val="en-US"/>
        </w:rPr>
        <w:t>Shelving Co. and IGEA</w:t>
      </w:r>
      <w:r>
        <w:rPr>
          <w:lang w:val="en-US"/>
        </w:rPr>
        <w:t xml:space="preserve"> offers </w:t>
      </w:r>
      <w:r w:rsidRPr="00F556A1">
        <w:rPr>
          <w:lang w:val="en-US"/>
        </w:rPr>
        <w:t xml:space="preserve">a large savings potential. Therefore, a closer investigation of the supply chain with these three companies is next on the agenda. The aspects </w:t>
      </w:r>
      <w:r>
        <w:rPr>
          <w:lang w:val="en-US"/>
        </w:rPr>
        <w:t>“m</w:t>
      </w:r>
      <w:r w:rsidRPr="00F556A1">
        <w:rPr>
          <w:lang w:val="en-US"/>
        </w:rPr>
        <w:t>aterial flow</w:t>
      </w:r>
      <w:r>
        <w:rPr>
          <w:lang w:val="en-US"/>
        </w:rPr>
        <w:t>”</w:t>
      </w:r>
      <w:r w:rsidRPr="00F556A1">
        <w:rPr>
          <w:lang w:val="en-US"/>
        </w:rPr>
        <w:t xml:space="preserve"> (items, demand forecast and actual quantities </w:t>
      </w:r>
      <w:r>
        <w:rPr>
          <w:lang w:val="en-US"/>
        </w:rPr>
        <w:t>in the course of time</w:t>
      </w:r>
      <w:r w:rsidRPr="00F556A1">
        <w:rPr>
          <w:lang w:val="en-US"/>
        </w:rPr>
        <w:t>)</w:t>
      </w:r>
      <w:r>
        <w:rPr>
          <w:lang w:val="en-US"/>
        </w:rPr>
        <w:t xml:space="preserve"> and “s</w:t>
      </w:r>
      <w:r w:rsidRPr="00F556A1">
        <w:rPr>
          <w:lang w:val="en-US"/>
        </w:rPr>
        <w:t>tock inventory</w:t>
      </w:r>
      <w:r>
        <w:rPr>
          <w:lang w:val="en-US"/>
        </w:rPr>
        <w:t>”</w:t>
      </w:r>
      <w:r w:rsidRPr="00F556A1">
        <w:rPr>
          <w:lang w:val="en-US"/>
        </w:rPr>
        <w:t xml:space="preserve"> (amount </w:t>
      </w:r>
      <w:r>
        <w:rPr>
          <w:lang w:val="en-US"/>
        </w:rPr>
        <w:t>in the course of time</w:t>
      </w:r>
      <w:r w:rsidRPr="00F556A1">
        <w:rPr>
          <w:lang w:val="en-US"/>
        </w:rPr>
        <w:t>)</w:t>
      </w:r>
      <w:r>
        <w:rPr>
          <w:lang w:val="en-US"/>
        </w:rPr>
        <w:t xml:space="preserve"> </w:t>
      </w:r>
      <w:r w:rsidRPr="00F556A1">
        <w:rPr>
          <w:lang w:val="en-US"/>
        </w:rPr>
        <w:t>s</w:t>
      </w:r>
      <w:r>
        <w:rPr>
          <w:lang w:val="en-US"/>
        </w:rPr>
        <w:t>hould be looked at more closely.</w:t>
      </w:r>
    </w:p>
    <w:p w:rsidR="00C71BEF" w:rsidRPr="00F556A1" w:rsidRDefault="00C71BEF" w:rsidP="00C71BEF">
      <w:pPr>
        <w:pStyle w:val="BodyTextIndent"/>
        <w:spacing w:after="0"/>
        <w:ind w:left="567"/>
        <w:rPr>
          <w:lang w:val="en-US"/>
        </w:rPr>
      </w:pPr>
      <w:r>
        <w:rPr>
          <w:lang w:val="en-US"/>
        </w:rPr>
        <w:t>Thus, in task 3.1,</w:t>
      </w:r>
      <w:r w:rsidRPr="00F556A1">
        <w:rPr>
          <w:lang w:val="en-US"/>
        </w:rPr>
        <w:t xml:space="preserve"> </w:t>
      </w:r>
      <w:r>
        <w:rPr>
          <w:lang w:val="en-US"/>
        </w:rPr>
        <w:t xml:space="preserve">you should </w:t>
      </w:r>
      <w:r w:rsidRPr="00F556A1">
        <w:rPr>
          <w:lang w:val="en-US"/>
        </w:rPr>
        <w:t>identif</w:t>
      </w:r>
      <w:r>
        <w:rPr>
          <w:lang w:val="en-US"/>
        </w:rPr>
        <w:t>y</w:t>
      </w:r>
      <w:r w:rsidRPr="00F556A1">
        <w:rPr>
          <w:lang w:val="en-US"/>
        </w:rPr>
        <w:t xml:space="preserve"> the products with the highest potential for improvement in a pilot project</w:t>
      </w:r>
      <w:r>
        <w:rPr>
          <w:lang w:val="en-US"/>
        </w:rPr>
        <w:t xml:space="preserve">. Then, in task 3.2, </w:t>
      </w:r>
      <w:r w:rsidRPr="00F556A1">
        <w:rPr>
          <w:lang w:val="en-US"/>
        </w:rPr>
        <w:t>analyze demand forecast, actual material flow and inventory levels of these products over time and at the different companies of the supply chain, in order to identify special patterns or trends</w:t>
      </w:r>
      <w:r>
        <w:rPr>
          <w:lang w:val="en-US"/>
        </w:rPr>
        <w:t>. Finally, b</w:t>
      </w:r>
      <w:r w:rsidRPr="00C2637A">
        <w:rPr>
          <w:lang w:val="en-US"/>
        </w:rPr>
        <w:t xml:space="preserve">uilding on this analysis, examine </w:t>
      </w:r>
      <w:r>
        <w:rPr>
          <w:lang w:val="en-US"/>
        </w:rPr>
        <w:t xml:space="preserve">in task 3.3. </w:t>
      </w:r>
      <w:r w:rsidRPr="00C2637A">
        <w:rPr>
          <w:lang w:val="en-US"/>
        </w:rPr>
        <w:t>cause and effect chains and draw up measures for planning an optimized supply chain, respecting existing and desired partnership relationships between the companies</w:t>
      </w:r>
      <w:r>
        <w:rPr>
          <w:lang w:val="en-US"/>
        </w:rPr>
        <w:t>.</w:t>
      </w:r>
    </w:p>
    <w:p w:rsidR="00C71BEF" w:rsidRPr="001C0208" w:rsidRDefault="00C71BEF" w:rsidP="00C71BEF">
      <w:pPr>
        <w:pStyle w:val="Heading4"/>
        <w:numPr>
          <w:ilvl w:val="0"/>
          <w:numId w:val="0"/>
        </w:numPr>
        <w:spacing w:after="0"/>
        <w:ind w:left="567"/>
        <w:jc w:val="left"/>
        <w:rPr>
          <w:b w:val="0"/>
          <w:i w:val="0"/>
          <w:sz w:val="22"/>
          <w:szCs w:val="22"/>
          <w:lang w:val="en-US"/>
        </w:rPr>
      </w:pPr>
      <w:r w:rsidRPr="001C0208">
        <w:rPr>
          <w:szCs w:val="24"/>
          <w:lang w:val="en-US"/>
        </w:rPr>
        <w:t>Task 3.</w:t>
      </w:r>
      <w:r>
        <w:rPr>
          <w:szCs w:val="24"/>
          <w:lang w:val="en-US"/>
        </w:rPr>
        <w:t>1</w:t>
      </w:r>
      <w:r w:rsidRPr="001C0208">
        <w:rPr>
          <w:b w:val="0"/>
          <w:i w:val="0"/>
          <w:sz w:val="22"/>
          <w:szCs w:val="22"/>
          <w:lang w:val="en-US"/>
        </w:rPr>
        <w:t xml:space="preserve"> </w:t>
      </w:r>
    </w:p>
    <w:p w:rsidR="00C71BEF" w:rsidRPr="00A4047A" w:rsidRDefault="00C71BEF" w:rsidP="00C71BEF">
      <w:pPr>
        <w:pStyle w:val="Heading4"/>
        <w:numPr>
          <w:ilvl w:val="0"/>
          <w:numId w:val="0"/>
        </w:numPr>
        <w:spacing w:after="0"/>
        <w:ind w:left="567"/>
        <w:jc w:val="left"/>
        <w:rPr>
          <w:b w:val="0"/>
          <w:i w:val="0"/>
          <w:sz w:val="22"/>
          <w:szCs w:val="22"/>
          <w:lang w:val="en-US"/>
        </w:rPr>
      </w:pPr>
      <w:r w:rsidRPr="001C0208">
        <w:rPr>
          <w:b w:val="0"/>
          <w:i w:val="0"/>
          <w:sz w:val="22"/>
          <w:szCs w:val="22"/>
          <w:lang w:val="en-US"/>
        </w:rPr>
        <w:t>Investigate the product range of IGEA.</w:t>
      </w:r>
      <w:r>
        <w:rPr>
          <w:b w:val="0"/>
          <w:i w:val="0"/>
          <w:sz w:val="22"/>
          <w:szCs w:val="22"/>
          <w:lang w:val="en-US"/>
        </w:rPr>
        <w:t xml:space="preserve"> </w:t>
      </w:r>
      <w:r w:rsidRPr="00A4047A">
        <w:rPr>
          <w:b w:val="0"/>
          <w:i w:val="0"/>
          <w:sz w:val="22"/>
          <w:szCs w:val="22"/>
          <w:lang w:val="en-US"/>
        </w:rPr>
        <w:t xml:space="preserve">IGEA made available the following Excel table 3.1. </w:t>
      </w:r>
    </w:p>
    <w:p w:rsidR="00C71BEF" w:rsidRPr="00F556A1" w:rsidRDefault="00C71BEF" w:rsidP="00C71BEF">
      <w:pPr>
        <w:pStyle w:val="BodyTextIndent"/>
        <w:spacing w:after="0"/>
        <w:ind w:left="567"/>
        <w:rPr>
          <w:lang w:val="en-US"/>
        </w:rPr>
      </w:pPr>
      <w:r>
        <w:rPr>
          <w:lang w:val="en-US"/>
        </w:rPr>
        <w:object w:dxaOrig="14955" w:dyaOrig="14115">
          <v:shape id="_x0000_i1027" type="#_x0000_t75" style="width:427.5pt;height:233.25pt" o:ole="">
            <v:imagedata r:id="rId11" o:title="" croptop="186f" cropbottom="34684f" cropleft="3681f" cropright="8414f"/>
          </v:shape>
          <o:OLEObject Type="Embed" ProgID="Excel.Sheet.12" ShapeID="_x0000_i1027" DrawAspect="Content" ObjectID="_1572175960" r:id="rId12"/>
        </w:object>
      </w:r>
    </w:p>
    <w:p w:rsidR="00C71BEF" w:rsidRDefault="00C71BEF" w:rsidP="00C71BEF">
      <w:pPr>
        <w:widowControl w:val="0"/>
        <w:spacing w:before="0" w:after="240"/>
        <w:ind w:left="505" w:hanging="505"/>
        <w:jc w:val="center"/>
        <w:rPr>
          <w:lang w:val="en-US"/>
        </w:rPr>
      </w:pPr>
      <w:r w:rsidRPr="00F556A1">
        <w:rPr>
          <w:b/>
          <w:lang w:val="en-US"/>
        </w:rPr>
        <w:t>Fig. 3.1</w:t>
      </w:r>
      <w:r w:rsidRPr="00F556A1">
        <w:rPr>
          <w:lang w:val="en-US"/>
        </w:rPr>
        <w:t xml:space="preserve"> Procurement Figures of IGEA</w:t>
      </w:r>
    </w:p>
    <w:p w:rsidR="00D946C5" w:rsidRDefault="00C71BEF" w:rsidP="00C71BEF">
      <w:pPr>
        <w:spacing w:before="0"/>
        <w:ind w:left="567" w:firstLine="11"/>
        <w:rPr>
          <w:i/>
          <w:szCs w:val="22"/>
          <w:lang w:val="en-US"/>
        </w:rPr>
      </w:pPr>
      <w:r>
        <w:rPr>
          <w:lang w:val="en-US"/>
        </w:rPr>
        <w:t>This table</w:t>
      </w:r>
      <w:r w:rsidRPr="00F556A1">
        <w:rPr>
          <w:lang w:val="en-US"/>
        </w:rPr>
        <w:t xml:space="preserve"> </w:t>
      </w:r>
      <w:r>
        <w:rPr>
          <w:lang w:val="en-US"/>
        </w:rPr>
        <w:t>allows you</w:t>
      </w:r>
      <w:r w:rsidRPr="00F556A1">
        <w:rPr>
          <w:lang w:val="en-US"/>
        </w:rPr>
        <w:t xml:space="preserve"> to study range of procured products and the suppliers of </w:t>
      </w:r>
      <w:r>
        <w:rPr>
          <w:lang w:val="en-US"/>
        </w:rPr>
        <w:t>IGEAs</w:t>
      </w:r>
      <w:r w:rsidRPr="00F556A1">
        <w:rPr>
          <w:lang w:val="en-US"/>
        </w:rPr>
        <w:t xml:space="preserve"> Shelving Divi</w:t>
      </w:r>
      <w:r>
        <w:rPr>
          <w:lang w:val="en-US"/>
        </w:rPr>
        <w:t>sion. With the help of the ABC analysis m</w:t>
      </w:r>
      <w:r w:rsidRPr="00F556A1">
        <w:rPr>
          <w:lang w:val="en-US"/>
        </w:rPr>
        <w:t>ethod</w:t>
      </w:r>
      <w:r>
        <w:rPr>
          <w:lang w:val="en-US"/>
        </w:rPr>
        <w:t xml:space="preserve"> (</w:t>
      </w:r>
      <w:r w:rsidRPr="001C0208">
        <w:rPr>
          <w:szCs w:val="22"/>
          <w:lang w:val="en-US"/>
        </w:rPr>
        <w:t xml:space="preserve">Pareto diagram, see section 11.2.2 in the </w:t>
      </w:r>
      <w:proofErr w:type="spellStart"/>
      <w:r w:rsidRPr="001C0208">
        <w:rPr>
          <w:szCs w:val="22"/>
          <w:lang w:val="en-US"/>
        </w:rPr>
        <w:t>tbook</w:t>
      </w:r>
      <w:proofErr w:type="spellEnd"/>
      <w:r w:rsidRPr="001C0208">
        <w:rPr>
          <w:szCs w:val="22"/>
          <w:lang w:val="en-US"/>
        </w:rPr>
        <w:t xml:space="preserve"> Integral Logistics Management)</w:t>
      </w:r>
      <w:r w:rsidRPr="001C0208">
        <w:rPr>
          <w:lang w:val="en-US"/>
        </w:rPr>
        <w:t xml:space="preserve">, </w:t>
      </w:r>
      <w:r w:rsidRPr="00F556A1">
        <w:rPr>
          <w:lang w:val="en-US"/>
        </w:rPr>
        <w:t xml:space="preserve">you can now </w:t>
      </w:r>
      <w:r>
        <w:rPr>
          <w:lang w:val="en-US"/>
        </w:rPr>
        <w:t>determine</w:t>
      </w:r>
      <w:r w:rsidRPr="00F556A1">
        <w:rPr>
          <w:lang w:val="en-US"/>
        </w:rPr>
        <w:t xml:space="preserve"> the representative products (A products)</w:t>
      </w:r>
      <w:r>
        <w:rPr>
          <w:lang w:val="en-US"/>
        </w:rPr>
        <w:t xml:space="preserve">. </w:t>
      </w:r>
      <w:r w:rsidRPr="001C0208">
        <w:rPr>
          <w:szCs w:val="22"/>
          <w:lang w:val="en-US"/>
        </w:rPr>
        <w:t xml:space="preserve">Base your selection on the criteria you used to organize the data. </w:t>
      </w:r>
      <w:r w:rsidRPr="001C0208">
        <w:rPr>
          <w:i/>
          <w:szCs w:val="22"/>
          <w:lang w:val="en-US"/>
        </w:rPr>
        <w:t>(Your solution should include a diagram and a short rationale.)</w:t>
      </w:r>
    </w:p>
    <w:p w:rsidR="00D946C5" w:rsidRDefault="00D946C5" w:rsidP="00C71BEF">
      <w:pPr>
        <w:spacing w:before="0"/>
        <w:ind w:left="567" w:firstLine="11"/>
        <w:rPr>
          <w:i/>
          <w:szCs w:val="22"/>
          <w:lang w:val="en-US"/>
        </w:rPr>
      </w:pPr>
      <w:r>
        <w:rPr>
          <w:i/>
          <w:szCs w:val="22"/>
          <w:lang w:val="en-US"/>
        </w:rPr>
        <w:br w:type="column"/>
      </w:r>
    </w:p>
    <w:p w:rsidR="00C71BEF" w:rsidRPr="00F556A1" w:rsidRDefault="00C71BEF" w:rsidP="00D946C5">
      <w:pPr>
        <w:pStyle w:val="Heading4"/>
        <w:pageBreakBefore/>
        <w:numPr>
          <w:ilvl w:val="0"/>
          <w:numId w:val="0"/>
        </w:numPr>
        <w:spacing w:before="240"/>
        <w:ind w:left="567"/>
        <w:jc w:val="left"/>
        <w:rPr>
          <w:lang w:val="en-US"/>
        </w:rPr>
      </w:pPr>
      <w:r w:rsidRPr="00F556A1">
        <w:rPr>
          <w:lang w:val="en-US"/>
        </w:rPr>
        <w:lastRenderedPageBreak/>
        <w:t>Task 3.2</w:t>
      </w:r>
    </w:p>
    <w:p w:rsidR="00C71BEF" w:rsidRDefault="00C71BEF" w:rsidP="00C71BEF">
      <w:pPr>
        <w:spacing w:before="0"/>
        <w:ind w:left="567"/>
        <w:rPr>
          <w:i/>
          <w:lang w:val="en-US"/>
        </w:rPr>
      </w:pPr>
      <w:r w:rsidRPr="00F556A1">
        <w:rPr>
          <w:lang w:val="en-US"/>
        </w:rPr>
        <w:t xml:space="preserve">Select time series for the materials flow of the representative goods. What distinctive features can </w:t>
      </w:r>
      <w:r>
        <w:rPr>
          <w:lang w:val="en-US"/>
        </w:rPr>
        <w:t>you</w:t>
      </w:r>
      <w:r w:rsidRPr="00F556A1">
        <w:rPr>
          <w:lang w:val="en-US"/>
        </w:rPr>
        <w:t xml:space="preserve"> recognize? Try to describe the recognizable characteristic</w:t>
      </w:r>
      <w:r>
        <w:rPr>
          <w:lang w:val="en-US"/>
        </w:rPr>
        <w:t>s</w:t>
      </w:r>
      <w:r w:rsidRPr="00F556A1">
        <w:rPr>
          <w:lang w:val="en-US"/>
        </w:rPr>
        <w:t xml:space="preserve"> both in words and in mathematics (averages, standard deviation, minimum, maximum, other descriptions). How </w:t>
      </w:r>
      <w:r>
        <w:rPr>
          <w:lang w:val="en-US"/>
        </w:rPr>
        <w:t>do</w:t>
      </w:r>
      <w:r w:rsidRPr="00F556A1">
        <w:rPr>
          <w:lang w:val="en-US"/>
        </w:rPr>
        <w:t xml:space="preserve"> </w:t>
      </w:r>
      <w:r>
        <w:rPr>
          <w:lang w:val="en-US"/>
        </w:rPr>
        <w:t xml:space="preserve">you substantiate </w:t>
      </w:r>
      <w:r w:rsidRPr="00F556A1">
        <w:rPr>
          <w:lang w:val="en-US"/>
        </w:rPr>
        <w:t xml:space="preserve">these tendencies? For your analysis, also remember the descriptions of the business relationships resulting from </w:t>
      </w:r>
      <w:r>
        <w:rPr>
          <w:lang w:val="en-US"/>
        </w:rPr>
        <w:t xml:space="preserve">this </w:t>
      </w:r>
      <w:r w:rsidRPr="00F556A1">
        <w:rPr>
          <w:lang w:val="en-US"/>
        </w:rPr>
        <w:t xml:space="preserve">case study, part </w:t>
      </w:r>
      <w:r>
        <w:rPr>
          <w:lang w:val="en-US"/>
        </w:rPr>
        <w:t>2</w:t>
      </w:r>
      <w:r w:rsidRPr="00F556A1">
        <w:rPr>
          <w:lang w:val="en-US"/>
        </w:rPr>
        <w:t xml:space="preserve">. The following illustration is intended to help you find an appropriate representation.) </w:t>
      </w:r>
      <w:r w:rsidRPr="00F556A1">
        <w:rPr>
          <w:i/>
          <w:lang w:val="en-US"/>
        </w:rPr>
        <w:t>(Your solution should include a diagram, an analysis and reasons.)</w:t>
      </w:r>
    </w:p>
    <w:bookmarkStart w:id="2" w:name="_MON_1125143879"/>
    <w:bookmarkStart w:id="3" w:name="_MON_1125144309"/>
    <w:bookmarkStart w:id="4" w:name="_MON_1125328849"/>
    <w:bookmarkStart w:id="5" w:name="_MON_1125328919"/>
    <w:bookmarkStart w:id="6" w:name="_MON_1125328958"/>
    <w:bookmarkStart w:id="7" w:name="_MON_1125386405"/>
    <w:bookmarkStart w:id="8" w:name="_MON_1252414138"/>
    <w:bookmarkStart w:id="9" w:name="_MON_1281345339"/>
    <w:bookmarkStart w:id="10" w:name="_MON_1281345484"/>
    <w:bookmarkStart w:id="11" w:name="_MON_1281345508"/>
    <w:bookmarkStart w:id="12" w:name="_MON_1125080382"/>
    <w:bookmarkStart w:id="13" w:name="_MON_1125080701"/>
    <w:bookmarkEnd w:id="2"/>
    <w:bookmarkEnd w:id="3"/>
    <w:bookmarkEnd w:id="4"/>
    <w:bookmarkEnd w:id="5"/>
    <w:bookmarkEnd w:id="6"/>
    <w:bookmarkEnd w:id="7"/>
    <w:bookmarkEnd w:id="8"/>
    <w:bookmarkEnd w:id="9"/>
    <w:bookmarkEnd w:id="10"/>
    <w:bookmarkEnd w:id="11"/>
    <w:bookmarkEnd w:id="12"/>
    <w:bookmarkEnd w:id="13"/>
    <w:bookmarkStart w:id="14" w:name="_MON_1125081836"/>
    <w:bookmarkEnd w:id="14"/>
    <w:p w:rsidR="00C71BEF" w:rsidRPr="00F556A1" w:rsidRDefault="00C71BEF" w:rsidP="00C71BEF">
      <w:pPr>
        <w:pStyle w:val="Abbildung"/>
        <w:ind w:left="1843"/>
        <w:jc w:val="center"/>
      </w:pPr>
      <w:r>
        <w:object w:dxaOrig="9430" w:dyaOrig="5293">
          <v:shape id="_x0000_i1028" type="#_x0000_t75" style="width:282.75pt;height:90.75pt" o:ole="">
            <v:imagedata r:id="rId13" o:title="" croptop="13272f" cropbottom="37453f" cropleft="22099f" cropright="17403f"/>
          </v:shape>
          <o:OLEObject Type="Embed" ProgID="PowerPoint.Slide.12" ShapeID="_x0000_i1028" DrawAspect="Content" ObjectID="_1572175961" r:id="rId14"/>
        </w:object>
      </w:r>
    </w:p>
    <w:p w:rsidR="00C71BEF" w:rsidRPr="006C7D8F" w:rsidRDefault="00C71BEF" w:rsidP="00C71BEF">
      <w:pPr>
        <w:pStyle w:val="AbbildungDef"/>
        <w:keepLines/>
        <w:spacing w:after="240" w:line="240" w:lineRule="auto"/>
        <w:ind w:left="1843" w:hanging="1276"/>
        <w:jc w:val="center"/>
        <w:rPr>
          <w:b/>
          <w:sz w:val="20"/>
          <w:lang w:val="en-US"/>
        </w:rPr>
      </w:pPr>
      <w:r w:rsidRPr="006C7D8F">
        <w:rPr>
          <w:b/>
          <w:sz w:val="20"/>
          <w:lang w:val="en-US"/>
        </w:rPr>
        <w:t>Fig. 3.2.</w:t>
      </w:r>
      <w:r>
        <w:rPr>
          <w:b/>
          <w:sz w:val="20"/>
          <w:lang w:val="en-US"/>
        </w:rPr>
        <w:t>1</w:t>
      </w:r>
      <w:r w:rsidRPr="006C7D8F">
        <w:rPr>
          <w:b/>
          <w:sz w:val="20"/>
          <w:lang w:val="en-US"/>
        </w:rPr>
        <w:t xml:space="preserve"> </w:t>
      </w:r>
      <w:r w:rsidRPr="006C7D8F">
        <w:rPr>
          <w:bCs/>
          <w:sz w:val="20"/>
          <w:lang w:val="en-US"/>
        </w:rPr>
        <w:t>Variation of sales figures along the wood supply chain</w:t>
      </w:r>
    </w:p>
    <w:p w:rsidR="00C71BEF" w:rsidRPr="00A4047A" w:rsidRDefault="00C71BEF" w:rsidP="00C71BEF">
      <w:pPr>
        <w:pStyle w:val="Heading4"/>
        <w:numPr>
          <w:ilvl w:val="0"/>
          <w:numId w:val="0"/>
        </w:numPr>
        <w:ind w:left="567" w:firstLine="11"/>
        <w:rPr>
          <w:sz w:val="22"/>
          <w:szCs w:val="22"/>
          <w:lang w:val="en-US"/>
        </w:rPr>
      </w:pPr>
      <w:r w:rsidRPr="00A4047A">
        <w:rPr>
          <w:szCs w:val="24"/>
          <w:lang w:val="en-US"/>
        </w:rPr>
        <w:t>Data for Task 3.2:</w:t>
      </w:r>
      <w:r w:rsidRPr="00A4047A">
        <w:rPr>
          <w:sz w:val="22"/>
          <w:szCs w:val="22"/>
          <w:lang w:val="en-US"/>
        </w:rPr>
        <w:t xml:space="preserve"> </w:t>
      </w:r>
      <w:r w:rsidRPr="00A4047A">
        <w:rPr>
          <w:b w:val="0"/>
          <w:i w:val="0"/>
          <w:sz w:val="22"/>
          <w:szCs w:val="22"/>
          <w:lang w:val="en-US"/>
        </w:rPr>
        <w:t>The following Excel table 3.2.2  contains data about the flow of goods over time and over several tiers of the wood supply chain (IGEA, Shelving Manufacturing Co. and Wood Chips Co.) for a representative product that could have been identified by an analysis such as in Task 3.1. As a simplification, the lead times are supposed to be zero</w:t>
      </w:r>
      <w:r>
        <w:rPr>
          <w:b w:val="0"/>
          <w:i w:val="0"/>
          <w:sz w:val="22"/>
          <w:szCs w:val="22"/>
          <w:lang w:val="en-US"/>
        </w:rPr>
        <w:t xml:space="preserve">. </w:t>
      </w:r>
      <w:r w:rsidRPr="007906F4">
        <w:rPr>
          <w:b w:val="0"/>
          <w:sz w:val="22"/>
          <w:szCs w:val="22"/>
          <w:lang w:val="en-US"/>
        </w:rPr>
        <w:t>(In an actual SCM study in industry, however, such a simplification would never be correct, because the lead times for the value-added activities will naturally have an effect on the corresponding steps along the supply chain.).</w:t>
      </w:r>
    </w:p>
    <w:bookmarkStart w:id="15" w:name="_MON_1571587476"/>
    <w:bookmarkEnd w:id="15"/>
    <w:p w:rsidR="00C71BEF" w:rsidRPr="00F556A1" w:rsidRDefault="00C71BEF" w:rsidP="00C71BEF">
      <w:pPr>
        <w:jc w:val="left"/>
        <w:rPr>
          <w:lang w:val="en-US"/>
        </w:rPr>
      </w:pPr>
      <w:r>
        <w:rPr>
          <w:lang w:val="en-US"/>
        </w:rPr>
        <w:object w:dxaOrig="9427" w:dyaOrig="9472">
          <v:shape id="_x0000_i1029" type="#_x0000_t75" style="width:355.5pt;height:330pt" o:ole="">
            <v:imagedata r:id="rId15" o:title="" cropbottom="5039f"/>
          </v:shape>
          <o:OLEObject Type="Embed" ProgID="Excel.Sheet.12" ShapeID="_x0000_i1029" DrawAspect="Content" ObjectID="_1572175962" r:id="rId16"/>
        </w:object>
      </w:r>
    </w:p>
    <w:p w:rsidR="00C71BEF" w:rsidRPr="006C7D8F" w:rsidRDefault="00C71BEF" w:rsidP="00C71BEF">
      <w:pPr>
        <w:pStyle w:val="AbbildungDef"/>
        <w:keepLines/>
        <w:spacing w:before="0" w:after="0" w:line="240" w:lineRule="auto"/>
        <w:ind w:left="2269" w:hanging="1276"/>
        <w:jc w:val="center"/>
        <w:rPr>
          <w:sz w:val="20"/>
          <w:lang w:val="en-US"/>
        </w:rPr>
      </w:pPr>
      <w:r w:rsidRPr="006C7D8F">
        <w:rPr>
          <w:b/>
          <w:sz w:val="20"/>
          <w:lang w:val="en-US"/>
        </w:rPr>
        <w:t>Fig. 3.2.2</w:t>
      </w:r>
      <w:r w:rsidRPr="006C7D8F">
        <w:rPr>
          <w:sz w:val="20"/>
          <w:lang w:val="en-US"/>
        </w:rPr>
        <w:t xml:space="preserve"> Sales figures along the wood supply chain</w:t>
      </w:r>
    </w:p>
    <w:p w:rsidR="00D946C5" w:rsidRDefault="00D946C5" w:rsidP="00C71BEF">
      <w:pPr>
        <w:pStyle w:val="Heading4"/>
        <w:numPr>
          <w:ilvl w:val="0"/>
          <w:numId w:val="0"/>
        </w:numPr>
        <w:spacing w:before="240"/>
        <w:ind w:left="567"/>
        <w:rPr>
          <w:lang w:val="en-US"/>
        </w:rPr>
      </w:pPr>
      <w:r>
        <w:rPr>
          <w:lang w:val="en-US"/>
        </w:rPr>
        <w:br w:type="column"/>
      </w:r>
    </w:p>
    <w:p w:rsidR="00C71BEF" w:rsidRPr="00F556A1" w:rsidRDefault="00C71BEF" w:rsidP="00D946C5">
      <w:pPr>
        <w:pStyle w:val="Heading4"/>
        <w:pageBreakBefore/>
        <w:numPr>
          <w:ilvl w:val="0"/>
          <w:numId w:val="0"/>
        </w:numPr>
        <w:spacing w:before="240"/>
        <w:ind w:left="567"/>
        <w:rPr>
          <w:lang w:val="en-US"/>
        </w:rPr>
      </w:pPr>
      <w:r w:rsidRPr="00F556A1">
        <w:rPr>
          <w:lang w:val="en-US"/>
        </w:rPr>
        <w:lastRenderedPageBreak/>
        <w:t>Task 3.3</w:t>
      </w:r>
    </w:p>
    <w:p w:rsidR="00C71BEF" w:rsidRPr="00F556A1" w:rsidRDefault="00C71BEF" w:rsidP="00C71BEF">
      <w:pPr>
        <w:spacing w:before="0"/>
        <w:ind w:left="567"/>
        <w:rPr>
          <w:lang w:val="en-US"/>
        </w:rPr>
      </w:pPr>
      <w:r w:rsidRPr="00F556A1">
        <w:rPr>
          <w:lang w:val="en-US"/>
        </w:rPr>
        <w:t xml:space="preserve">Can </w:t>
      </w:r>
      <w:r>
        <w:rPr>
          <w:lang w:val="en-US"/>
        </w:rPr>
        <w:t>you</w:t>
      </w:r>
      <w:r w:rsidRPr="00F556A1">
        <w:rPr>
          <w:lang w:val="en-US"/>
        </w:rPr>
        <w:t xml:space="preserve"> estimate the effect of the </w:t>
      </w:r>
      <w:r>
        <w:rPr>
          <w:lang w:val="en-US"/>
        </w:rPr>
        <w:t xml:space="preserve">actual </w:t>
      </w:r>
      <w:r w:rsidRPr="00F556A1">
        <w:rPr>
          <w:lang w:val="en-US"/>
        </w:rPr>
        <w:t xml:space="preserve">flow of goods for the individual companies and especially for the entire </w:t>
      </w:r>
      <w:r>
        <w:rPr>
          <w:lang w:val="en-US"/>
        </w:rPr>
        <w:t>supply chain</w:t>
      </w:r>
      <w:r w:rsidRPr="00F556A1">
        <w:rPr>
          <w:lang w:val="en-US"/>
        </w:rPr>
        <w:t xml:space="preserve"> (factors like storage time, buffer status and administrative expenditures)? How would you remedy the situation? Elaborate some possibilities for an optimized SC planning. Hint</w:t>
      </w:r>
      <w:r>
        <w:rPr>
          <w:lang w:val="en-US"/>
        </w:rPr>
        <w:t>s</w:t>
      </w:r>
      <w:r w:rsidRPr="00F556A1">
        <w:rPr>
          <w:lang w:val="en-US"/>
        </w:rPr>
        <w:t xml:space="preserve">: </w:t>
      </w:r>
      <w:r>
        <w:rPr>
          <w:lang w:val="en-US"/>
        </w:rPr>
        <w:t xml:space="preserve">Study carefully the pattern of the demand curves. In addition, may be you can also use results of your study in Task 4 on </w:t>
      </w:r>
      <w:r w:rsidRPr="00F556A1">
        <w:rPr>
          <w:lang w:val="en-US"/>
        </w:rPr>
        <w:t>the Bullwhip effect.</w:t>
      </w:r>
    </w:p>
    <w:p w:rsidR="00C71BEF" w:rsidRPr="00D10755" w:rsidRDefault="00C71BEF" w:rsidP="00D946C5">
      <w:pPr>
        <w:pStyle w:val="StyleHeading1LeftBefore48ptAfter24pt"/>
        <w:pageBreakBefore/>
        <w:numPr>
          <w:ilvl w:val="0"/>
          <w:numId w:val="20"/>
        </w:numPr>
        <w:spacing w:after="240"/>
        <w:ind w:left="567" w:hanging="567"/>
        <w:rPr>
          <w:sz w:val="48"/>
          <w:szCs w:val="48"/>
          <w:lang w:val="en-US"/>
        </w:rPr>
      </w:pPr>
      <w:r w:rsidRPr="00E732A4">
        <w:rPr>
          <w:sz w:val="48"/>
          <w:szCs w:val="48"/>
          <w:lang w:val="en-US"/>
        </w:rPr>
        <w:lastRenderedPageBreak/>
        <w:t>The B</w:t>
      </w:r>
      <w:r w:rsidR="00D946C5">
        <w:rPr>
          <w:sz w:val="48"/>
          <w:szCs w:val="48"/>
          <w:lang w:val="en-US"/>
        </w:rPr>
        <w:t>ullwhip Effect in Supply Chains – A Reminder</w:t>
      </w:r>
    </w:p>
    <w:p w:rsidR="00202BB2" w:rsidRPr="00E732A4" w:rsidRDefault="00202BB2" w:rsidP="00801172">
      <w:pPr>
        <w:pStyle w:val="Heading4"/>
        <w:numPr>
          <w:ilvl w:val="3"/>
          <w:numId w:val="4"/>
        </w:numPr>
        <w:ind w:left="709"/>
        <w:jc w:val="left"/>
        <w:rPr>
          <w:lang w:val="en-US"/>
        </w:rPr>
      </w:pPr>
      <w:r w:rsidRPr="00E732A4">
        <w:rPr>
          <w:lang w:val="en-US"/>
        </w:rPr>
        <w:t>Task 4.1:</w:t>
      </w:r>
      <w:r w:rsidR="00E732A4" w:rsidRPr="00E732A4">
        <w:rPr>
          <w:lang w:val="en-US"/>
        </w:rPr>
        <w:t xml:space="preserve"> </w:t>
      </w:r>
      <w:r w:rsidRPr="00E732A4">
        <w:rPr>
          <w:b w:val="0"/>
          <w:i w:val="0"/>
          <w:lang w:val="en-US"/>
        </w:rPr>
        <w:t>Please describe concisely the bullwhip effect in a supply chain. What are some of the possible outcomes for a company?</w:t>
      </w:r>
      <w:r w:rsidRPr="00E732A4">
        <w:rPr>
          <w:lang w:val="en-US"/>
        </w:rPr>
        <w:t xml:space="preserve"> </w:t>
      </w:r>
    </w:p>
    <w:p w:rsidR="003F71F7" w:rsidRDefault="003F71F7" w:rsidP="006C7D8F">
      <w:pPr>
        <w:pStyle w:val="BodyTextIndent"/>
        <w:ind w:left="709"/>
        <w:rPr>
          <w:lang w:val="en-US"/>
        </w:rPr>
      </w:pPr>
    </w:p>
    <w:p w:rsidR="00E732A4" w:rsidRDefault="00E732A4" w:rsidP="006C7D8F">
      <w:pPr>
        <w:pStyle w:val="BodyTextIndent"/>
        <w:ind w:left="709"/>
        <w:rPr>
          <w:lang w:val="en-US"/>
        </w:rPr>
      </w:pPr>
    </w:p>
    <w:p w:rsidR="007E26C5" w:rsidRDefault="007E26C5" w:rsidP="006C7D8F">
      <w:pPr>
        <w:pStyle w:val="BodyTextIndent"/>
        <w:ind w:left="709"/>
        <w:rPr>
          <w:lang w:val="en-US"/>
        </w:rPr>
      </w:pPr>
    </w:p>
    <w:p w:rsidR="007E26C5" w:rsidRDefault="007E26C5" w:rsidP="006C7D8F">
      <w:pPr>
        <w:pStyle w:val="BodyTextIndent"/>
        <w:ind w:left="709"/>
        <w:rPr>
          <w:lang w:val="en-US"/>
        </w:rPr>
      </w:pPr>
    </w:p>
    <w:p w:rsidR="006C7D8F" w:rsidRDefault="006C7D8F" w:rsidP="006C7D8F">
      <w:pPr>
        <w:pStyle w:val="BodyTextIndent"/>
        <w:ind w:left="709"/>
        <w:rPr>
          <w:lang w:val="en-US"/>
        </w:rPr>
      </w:pPr>
    </w:p>
    <w:p w:rsidR="006C7D8F" w:rsidRDefault="006C7D8F" w:rsidP="006C7D8F">
      <w:pPr>
        <w:pStyle w:val="BodyTextIndent"/>
        <w:ind w:left="709"/>
        <w:rPr>
          <w:lang w:val="en-US"/>
        </w:rPr>
      </w:pPr>
    </w:p>
    <w:p w:rsidR="006C7D8F" w:rsidRPr="00F556A1" w:rsidRDefault="006C7D8F" w:rsidP="006C7D8F">
      <w:pPr>
        <w:pStyle w:val="BodyTextIndent"/>
        <w:ind w:left="709"/>
        <w:rPr>
          <w:lang w:val="en-US"/>
        </w:rPr>
      </w:pPr>
    </w:p>
    <w:p w:rsidR="003F71F7" w:rsidRPr="00F556A1" w:rsidRDefault="003F71F7" w:rsidP="006C7D8F">
      <w:pPr>
        <w:pStyle w:val="BodyTextIndent"/>
        <w:ind w:left="709"/>
        <w:rPr>
          <w:lang w:val="en-US"/>
        </w:rPr>
      </w:pPr>
    </w:p>
    <w:p w:rsidR="00202BB2" w:rsidRPr="00E732A4" w:rsidRDefault="00202BB2" w:rsidP="00D946C5">
      <w:pPr>
        <w:pStyle w:val="Heading4"/>
        <w:pageBreakBefore/>
        <w:numPr>
          <w:ilvl w:val="3"/>
          <w:numId w:val="4"/>
        </w:numPr>
        <w:ind w:left="709"/>
        <w:jc w:val="left"/>
        <w:rPr>
          <w:lang w:val="en-US"/>
        </w:rPr>
      </w:pPr>
      <w:r w:rsidRPr="00E732A4">
        <w:rPr>
          <w:lang w:val="en-US"/>
        </w:rPr>
        <w:lastRenderedPageBreak/>
        <w:t>Task 4.2:</w:t>
      </w:r>
      <w:r w:rsidR="00E732A4">
        <w:rPr>
          <w:lang w:val="en-US"/>
        </w:rPr>
        <w:t xml:space="preserve"> </w:t>
      </w:r>
      <w:r w:rsidRPr="00E732A4">
        <w:rPr>
          <w:b w:val="0"/>
          <w:i w:val="0"/>
          <w:lang w:val="en-US"/>
        </w:rPr>
        <w:t>What are the main reasons for this kind of build-up in the supplier chain? Name and explain the reasons, based on clear examples. In which branches are these effects particularly pronounced</w:t>
      </w:r>
      <w:r w:rsidRPr="00E732A4">
        <w:rPr>
          <w:lang w:val="en-US"/>
        </w:rPr>
        <w:t>?</w:t>
      </w:r>
    </w:p>
    <w:p w:rsidR="006C7D8F" w:rsidRDefault="006C7D8F" w:rsidP="006C7D8F">
      <w:pPr>
        <w:pStyle w:val="BodyTextIndent"/>
        <w:ind w:left="709"/>
        <w:rPr>
          <w:lang w:val="en-US"/>
        </w:rPr>
      </w:pPr>
    </w:p>
    <w:p w:rsidR="00E732A4" w:rsidRDefault="00E732A4" w:rsidP="006C7D8F">
      <w:pPr>
        <w:pStyle w:val="BodyTextIndent"/>
        <w:ind w:left="709"/>
        <w:rPr>
          <w:lang w:val="en-US"/>
        </w:rPr>
      </w:pPr>
    </w:p>
    <w:p w:rsidR="006C7D8F" w:rsidRDefault="006C7D8F" w:rsidP="006C7D8F">
      <w:pPr>
        <w:pStyle w:val="BodyTextIndent"/>
        <w:ind w:left="709"/>
        <w:rPr>
          <w:lang w:val="en-US"/>
        </w:rPr>
      </w:pPr>
    </w:p>
    <w:p w:rsidR="007E26C5" w:rsidRDefault="007E26C5" w:rsidP="006C7D8F">
      <w:pPr>
        <w:pStyle w:val="BodyTextIndent"/>
        <w:ind w:left="709"/>
        <w:rPr>
          <w:lang w:val="en-US"/>
        </w:rPr>
      </w:pPr>
    </w:p>
    <w:p w:rsidR="007E26C5" w:rsidRDefault="007E26C5" w:rsidP="006C7D8F">
      <w:pPr>
        <w:pStyle w:val="BodyTextIndent"/>
        <w:ind w:left="709"/>
        <w:rPr>
          <w:lang w:val="en-US"/>
        </w:rPr>
      </w:pPr>
    </w:p>
    <w:p w:rsidR="006C7D8F" w:rsidRPr="00F556A1" w:rsidRDefault="006C7D8F" w:rsidP="006C7D8F">
      <w:pPr>
        <w:pStyle w:val="BodyTextIndent"/>
        <w:ind w:left="709"/>
        <w:rPr>
          <w:lang w:val="en-US"/>
        </w:rPr>
      </w:pPr>
    </w:p>
    <w:p w:rsidR="003F71F7" w:rsidRDefault="003F71F7" w:rsidP="006C7D8F">
      <w:pPr>
        <w:pStyle w:val="BodyTextIndent"/>
        <w:ind w:left="709"/>
        <w:rPr>
          <w:lang w:val="en-US"/>
        </w:rPr>
      </w:pPr>
    </w:p>
    <w:p w:rsidR="00D946C5" w:rsidRDefault="00D946C5" w:rsidP="006C7D8F">
      <w:pPr>
        <w:pStyle w:val="BodyTextIndent"/>
        <w:ind w:left="709"/>
        <w:rPr>
          <w:lang w:val="en-US"/>
        </w:rPr>
      </w:pPr>
    </w:p>
    <w:p w:rsidR="00D946C5" w:rsidRDefault="00D946C5" w:rsidP="006C7D8F">
      <w:pPr>
        <w:pStyle w:val="BodyTextIndent"/>
        <w:ind w:left="709"/>
        <w:rPr>
          <w:lang w:val="en-US"/>
        </w:rPr>
      </w:pPr>
    </w:p>
    <w:p w:rsidR="00D946C5" w:rsidRDefault="00D946C5" w:rsidP="006C7D8F">
      <w:pPr>
        <w:pStyle w:val="BodyTextIndent"/>
        <w:ind w:left="709"/>
        <w:rPr>
          <w:lang w:val="en-US"/>
        </w:rPr>
      </w:pPr>
    </w:p>
    <w:p w:rsidR="00D946C5" w:rsidRDefault="00D946C5" w:rsidP="006C7D8F">
      <w:pPr>
        <w:pStyle w:val="BodyTextIndent"/>
        <w:ind w:left="709"/>
        <w:rPr>
          <w:lang w:val="en-US"/>
        </w:rPr>
      </w:pPr>
    </w:p>
    <w:p w:rsidR="00D946C5" w:rsidRDefault="00D946C5" w:rsidP="006C7D8F">
      <w:pPr>
        <w:pStyle w:val="BodyTextIndent"/>
        <w:ind w:left="709"/>
        <w:rPr>
          <w:lang w:val="en-US"/>
        </w:rPr>
      </w:pPr>
    </w:p>
    <w:p w:rsidR="00D946C5" w:rsidRDefault="00D946C5" w:rsidP="006C7D8F">
      <w:pPr>
        <w:pStyle w:val="BodyTextIndent"/>
        <w:ind w:left="709"/>
        <w:rPr>
          <w:lang w:val="en-US"/>
        </w:rPr>
      </w:pPr>
    </w:p>
    <w:p w:rsidR="00202BB2" w:rsidRPr="00E732A4" w:rsidRDefault="00202BB2" w:rsidP="00E850D2">
      <w:pPr>
        <w:pStyle w:val="Heading4"/>
        <w:numPr>
          <w:ilvl w:val="3"/>
          <w:numId w:val="4"/>
        </w:numPr>
        <w:ind w:left="709"/>
        <w:jc w:val="left"/>
        <w:rPr>
          <w:lang w:val="en-US"/>
        </w:rPr>
      </w:pPr>
      <w:r w:rsidRPr="00E732A4">
        <w:rPr>
          <w:lang w:val="en-US"/>
        </w:rPr>
        <w:t>Task 4.3:</w:t>
      </w:r>
      <w:r w:rsidR="00E732A4">
        <w:rPr>
          <w:lang w:val="en-US"/>
        </w:rPr>
        <w:t xml:space="preserve"> </w:t>
      </w:r>
      <w:r w:rsidRPr="00E732A4">
        <w:rPr>
          <w:b w:val="0"/>
          <w:i w:val="0"/>
          <w:lang w:val="en-US"/>
        </w:rPr>
        <w:t>What measures are helpful in reducing the bullwhip effect? Explain in brief, how they counteract the causes of the bullwhip effect.</w:t>
      </w:r>
    </w:p>
    <w:p w:rsidR="00202BB2" w:rsidRDefault="00202BB2" w:rsidP="00202BB2">
      <w:pPr>
        <w:ind w:left="0"/>
        <w:rPr>
          <w:lang w:val="en-US"/>
        </w:rPr>
      </w:pPr>
    </w:p>
    <w:p w:rsidR="006C7D8F" w:rsidRDefault="006C7D8F" w:rsidP="00202BB2">
      <w:pPr>
        <w:ind w:left="0"/>
        <w:rPr>
          <w:lang w:val="en-US"/>
        </w:rPr>
      </w:pPr>
    </w:p>
    <w:p w:rsidR="006C7D8F" w:rsidRDefault="006C7D8F" w:rsidP="00202BB2">
      <w:pPr>
        <w:ind w:left="0"/>
        <w:rPr>
          <w:lang w:val="en-US"/>
        </w:rPr>
      </w:pPr>
    </w:p>
    <w:p w:rsidR="00E732A4" w:rsidRDefault="00E732A4" w:rsidP="00202BB2">
      <w:pPr>
        <w:ind w:left="0"/>
        <w:rPr>
          <w:lang w:val="en-US"/>
        </w:rPr>
      </w:pPr>
    </w:p>
    <w:p w:rsidR="00E732A4" w:rsidRDefault="00E732A4" w:rsidP="00202BB2">
      <w:pPr>
        <w:ind w:left="0"/>
        <w:rPr>
          <w:lang w:val="en-US"/>
        </w:rPr>
      </w:pPr>
    </w:p>
    <w:p w:rsidR="00E732A4" w:rsidRDefault="00E732A4" w:rsidP="00202BB2">
      <w:pPr>
        <w:ind w:left="0"/>
        <w:rPr>
          <w:lang w:val="en-US"/>
        </w:rPr>
      </w:pPr>
    </w:p>
    <w:p w:rsidR="00202BB2" w:rsidRPr="00F556A1" w:rsidRDefault="00202BB2" w:rsidP="006C7D8F">
      <w:pPr>
        <w:spacing w:before="0"/>
        <w:ind w:left="0"/>
        <w:rPr>
          <w:lang w:val="en-US"/>
        </w:rPr>
      </w:pPr>
    </w:p>
    <w:sectPr w:rsidR="00202BB2" w:rsidRPr="00F556A1">
      <w:headerReference w:type="default" r:id="rId17"/>
      <w:footerReference w:type="default" r:id="rId18"/>
      <w:pgSz w:w="11896" w:h="16834"/>
      <w:pgMar w:top="1009" w:right="1412" w:bottom="1009" w:left="1412" w:header="5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8E" w:rsidRDefault="007E248E">
      <w:r>
        <w:separator/>
      </w:r>
    </w:p>
  </w:endnote>
  <w:endnote w:type="continuationSeparator" w:id="0">
    <w:p w:rsidR="007E248E" w:rsidRDefault="007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56" w:rsidRPr="00270556" w:rsidRDefault="00270556" w:rsidP="00270556">
    <w:pPr>
      <w:pStyle w:val="Footer"/>
      <w:rPr>
        <w:lang w:val="en-US"/>
      </w:rPr>
    </w:pPr>
    <w:r>
      <w:t xml:space="preserve">Prof. </w:t>
    </w:r>
    <w:proofErr w:type="spellStart"/>
    <w:r>
      <w:t>em</w:t>
    </w:r>
    <w:proofErr w:type="spellEnd"/>
    <w:r>
      <w:t>. Dr. Paul Schönsleben, ETH Zürich</w:t>
    </w:r>
    <w:r>
      <w:rPr>
        <w:lang w:val="en-US"/>
      </w:rPr>
      <w:tab/>
    </w:r>
    <w:r>
      <w:rPr>
        <w:lang w:val="en-US"/>
      </w:rPr>
      <w:tab/>
      <w:t>Case study</w:t>
    </w:r>
    <w:r w:rsidR="00026658">
      <w:rPr>
        <w:lang w:val="en-US"/>
      </w:rPr>
      <w:t xml:space="preserve"> on SCM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8E" w:rsidRDefault="007E248E">
      <w:r>
        <w:separator/>
      </w:r>
    </w:p>
  </w:footnote>
  <w:footnote w:type="continuationSeparator" w:id="0">
    <w:p w:rsidR="007E248E" w:rsidRDefault="007E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A2" w:rsidRDefault="007C1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00F">
      <w:rPr>
        <w:rStyle w:val="PageNumber"/>
        <w:noProof/>
      </w:rPr>
      <w:t>12</w:t>
    </w:r>
    <w:r>
      <w:rPr>
        <w:rStyle w:val="PageNumber"/>
      </w:rPr>
      <w:fldChar w:fldCharType="end"/>
    </w:r>
  </w:p>
  <w:p w:rsidR="007C15A2" w:rsidRDefault="007C15A2">
    <w:pPr>
      <w:pStyle w:val="Header"/>
      <w:ind w:right="-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709"/>
      <w:lvlJc w:val="left"/>
      <w:pPr>
        <w:ind w:left="3261" w:hanging="709"/>
      </w:pPr>
    </w:lvl>
    <w:lvl w:ilvl="1">
      <w:start w:val="1"/>
      <w:numFmt w:val="none"/>
      <w:pStyle w:val="Heading2"/>
      <w:suff w:val="nothing"/>
      <w:lvlText w:val=""/>
      <w:lvlJc w:val="left"/>
      <w:pPr>
        <w:ind w:left="1418" w:hanging="709"/>
      </w:pPr>
    </w:lvl>
    <w:lvl w:ilvl="2">
      <w:start w:val="1"/>
      <w:numFmt w:val="decimal"/>
      <w:pStyle w:val="Heading3"/>
      <w:lvlText w:val="%3."/>
      <w:legacy w:legacy="1" w:legacySpace="0" w:legacyIndent="0"/>
      <w:lvlJc w:val="left"/>
      <w:pPr>
        <w:ind w:left="1418" w:firstLine="0"/>
      </w:pPr>
    </w:lvl>
    <w:lvl w:ilvl="3">
      <w:start w:val="1"/>
      <w:numFmt w:val="none"/>
      <w:pStyle w:val="Heading4"/>
      <w:suff w:val="nothing"/>
      <w:lvlText w:val=""/>
      <w:lvlJc w:val="left"/>
      <w:pPr>
        <w:ind w:left="1418" w:firstLine="0"/>
      </w:pPr>
    </w:lvl>
    <w:lvl w:ilvl="4">
      <w:start w:val="1"/>
      <w:numFmt w:val="decimal"/>
      <w:pStyle w:val="Heading5"/>
      <w:lvlText w:val="(%5)"/>
      <w:legacy w:legacy="1" w:legacySpace="0" w:legacyIndent="708"/>
      <w:lvlJc w:val="left"/>
      <w:pPr>
        <w:ind w:left="2126" w:hanging="708"/>
      </w:pPr>
    </w:lvl>
    <w:lvl w:ilvl="5">
      <w:start w:val="1"/>
      <w:numFmt w:val="lowerLetter"/>
      <w:pStyle w:val="Heading6"/>
      <w:lvlText w:val="(%6)"/>
      <w:legacy w:legacy="1" w:legacySpace="0" w:legacyIndent="708"/>
      <w:lvlJc w:val="left"/>
      <w:pPr>
        <w:ind w:left="2834" w:hanging="708"/>
      </w:pPr>
    </w:lvl>
    <w:lvl w:ilvl="6">
      <w:start w:val="1"/>
      <w:numFmt w:val="lowerRoman"/>
      <w:pStyle w:val="Heading7"/>
      <w:lvlText w:val="(%7)"/>
      <w:legacy w:legacy="1" w:legacySpace="0" w:legacyIndent="708"/>
      <w:lvlJc w:val="left"/>
      <w:pPr>
        <w:ind w:left="3542" w:hanging="708"/>
      </w:pPr>
    </w:lvl>
    <w:lvl w:ilvl="7">
      <w:start w:val="1"/>
      <w:numFmt w:val="lowerLetter"/>
      <w:pStyle w:val="Heading8"/>
      <w:lvlText w:val="(%8)"/>
      <w:legacy w:legacy="1" w:legacySpace="0" w:legacyIndent="708"/>
      <w:lvlJc w:val="left"/>
      <w:pPr>
        <w:ind w:left="4250" w:hanging="708"/>
      </w:pPr>
    </w:lvl>
    <w:lvl w:ilvl="8">
      <w:start w:val="1"/>
      <w:numFmt w:val="lowerRoman"/>
      <w:pStyle w:val="Heading9"/>
      <w:lvlText w:val="(%9)"/>
      <w:legacy w:legacy="1" w:legacySpace="0" w:legacyIndent="708"/>
      <w:lvlJc w:val="left"/>
      <w:pPr>
        <w:ind w:left="4958"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8FE0E8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EEE3F74"/>
    <w:multiLevelType w:val="singleLevel"/>
    <w:tmpl w:val="6CEE4C5E"/>
    <w:lvl w:ilvl="0">
      <w:start w:val="1"/>
      <w:numFmt w:val="bullet"/>
      <w:lvlText w:val=""/>
      <w:lvlJc w:val="left"/>
      <w:pPr>
        <w:tabs>
          <w:tab w:val="num" w:pos="425"/>
        </w:tabs>
        <w:ind w:left="425" w:hanging="425"/>
      </w:pPr>
      <w:rPr>
        <w:rFonts w:ascii="Symbol" w:hAnsi="Symbol" w:hint="default"/>
      </w:rPr>
    </w:lvl>
  </w:abstractNum>
  <w:abstractNum w:abstractNumId="4" w15:restartNumberingAfterBreak="0">
    <w:nsid w:val="20CC5AE8"/>
    <w:multiLevelType w:val="multilevel"/>
    <w:tmpl w:val="9E98D070"/>
    <w:lvl w:ilvl="0">
      <w:start w:val="31"/>
      <w:numFmt w:val="decimal"/>
      <w:lvlText w:val="%1"/>
      <w:lvlJc w:val="left"/>
      <w:pPr>
        <w:tabs>
          <w:tab w:val="num" w:pos="1335"/>
        </w:tabs>
        <w:ind w:left="1335" w:hanging="1335"/>
      </w:pPr>
      <w:rPr>
        <w:rFonts w:hint="default"/>
        <w:b/>
      </w:rPr>
    </w:lvl>
    <w:lvl w:ilvl="1">
      <w:start w:val="1"/>
      <w:numFmt w:val="decimalZero"/>
      <w:lvlText w:val="%1.%2.0"/>
      <w:lvlJc w:val="left"/>
      <w:pPr>
        <w:tabs>
          <w:tab w:val="num" w:pos="3603"/>
        </w:tabs>
        <w:ind w:left="3603" w:hanging="1335"/>
      </w:pPr>
      <w:rPr>
        <w:rFonts w:hint="default"/>
        <w:b/>
      </w:rPr>
    </w:lvl>
    <w:lvl w:ilvl="2">
      <w:start w:val="1"/>
      <w:numFmt w:val="decimalZero"/>
      <w:lvlText w:val="%1.%2.%3"/>
      <w:lvlJc w:val="left"/>
      <w:pPr>
        <w:tabs>
          <w:tab w:val="num" w:pos="5871"/>
        </w:tabs>
        <w:ind w:left="5871" w:hanging="1335"/>
      </w:pPr>
      <w:rPr>
        <w:rFonts w:hint="default"/>
        <w:b/>
      </w:rPr>
    </w:lvl>
    <w:lvl w:ilvl="3">
      <w:start w:val="1"/>
      <w:numFmt w:val="decimal"/>
      <w:lvlText w:val="%1.%2.%3.%4"/>
      <w:lvlJc w:val="left"/>
      <w:pPr>
        <w:tabs>
          <w:tab w:val="num" w:pos="8139"/>
        </w:tabs>
        <w:ind w:left="8139" w:hanging="1335"/>
      </w:pPr>
      <w:rPr>
        <w:rFonts w:hint="default"/>
        <w:b/>
      </w:rPr>
    </w:lvl>
    <w:lvl w:ilvl="4">
      <w:start w:val="1"/>
      <w:numFmt w:val="decimal"/>
      <w:lvlText w:val="%1.%2.%3.%4.%5"/>
      <w:lvlJc w:val="left"/>
      <w:pPr>
        <w:tabs>
          <w:tab w:val="num" w:pos="10407"/>
        </w:tabs>
        <w:ind w:left="10407" w:hanging="1335"/>
      </w:pPr>
      <w:rPr>
        <w:rFonts w:hint="default"/>
        <w:b/>
      </w:rPr>
    </w:lvl>
    <w:lvl w:ilvl="5">
      <w:start w:val="1"/>
      <w:numFmt w:val="decimal"/>
      <w:lvlText w:val="%1.%2.%3.%4.%5.%6"/>
      <w:lvlJc w:val="left"/>
      <w:pPr>
        <w:tabs>
          <w:tab w:val="num" w:pos="12675"/>
        </w:tabs>
        <w:ind w:left="12675" w:hanging="1335"/>
      </w:pPr>
      <w:rPr>
        <w:rFonts w:hint="default"/>
        <w:b/>
      </w:rPr>
    </w:lvl>
    <w:lvl w:ilvl="6">
      <w:start w:val="1"/>
      <w:numFmt w:val="decimal"/>
      <w:lvlText w:val="%1.%2.%3.%4.%5.%6.%7"/>
      <w:lvlJc w:val="left"/>
      <w:pPr>
        <w:tabs>
          <w:tab w:val="num" w:pos="15048"/>
        </w:tabs>
        <w:ind w:left="15048" w:hanging="1440"/>
      </w:pPr>
      <w:rPr>
        <w:rFonts w:hint="default"/>
        <w:b/>
      </w:rPr>
    </w:lvl>
    <w:lvl w:ilvl="7">
      <w:start w:val="1"/>
      <w:numFmt w:val="decimal"/>
      <w:lvlText w:val="%1.%2.%3.%4.%5.%6.%7.%8"/>
      <w:lvlJc w:val="left"/>
      <w:pPr>
        <w:tabs>
          <w:tab w:val="num" w:pos="17316"/>
        </w:tabs>
        <w:ind w:left="17316" w:hanging="1440"/>
      </w:pPr>
      <w:rPr>
        <w:rFonts w:hint="default"/>
        <w:b/>
      </w:rPr>
    </w:lvl>
    <w:lvl w:ilvl="8">
      <w:start w:val="1"/>
      <w:numFmt w:val="decimal"/>
      <w:lvlText w:val="%1.%2.%3.%4.%5.%6.%7.%8.%9"/>
      <w:lvlJc w:val="left"/>
      <w:pPr>
        <w:tabs>
          <w:tab w:val="num" w:pos="19584"/>
        </w:tabs>
        <w:ind w:left="19584" w:hanging="1440"/>
      </w:pPr>
      <w:rPr>
        <w:rFonts w:hint="default"/>
        <w:b/>
      </w:rPr>
    </w:lvl>
  </w:abstractNum>
  <w:abstractNum w:abstractNumId="5" w15:restartNumberingAfterBreak="0">
    <w:nsid w:val="25C1181B"/>
    <w:multiLevelType w:val="multilevel"/>
    <w:tmpl w:val="E77C3700"/>
    <w:lvl w:ilvl="0">
      <w:start w:val="1"/>
      <w:numFmt w:val="decimal"/>
      <w:lvlText w:val="%1."/>
      <w:legacy w:legacy="1" w:legacySpace="0" w:legacyIndent="283"/>
      <w:lvlJc w:val="left"/>
      <w:pPr>
        <w:ind w:left="1701" w:hanging="283"/>
      </w:pPr>
    </w:lvl>
    <w:lvl w:ilvl="1">
      <w:start w:val="1"/>
      <w:numFmt w:val="none"/>
      <w:suff w:val="nothing"/>
      <w:lvlText w:val=""/>
      <w:lvlJc w:val="left"/>
      <w:pPr>
        <w:ind w:left="1418" w:hanging="709"/>
      </w:pPr>
    </w:lvl>
    <w:lvl w:ilvl="2">
      <w:start w:val="1"/>
      <w:numFmt w:val="decimal"/>
      <w:lvlText w:val="%3."/>
      <w:legacy w:legacy="1" w:legacySpace="0" w:legacyIndent="0"/>
      <w:lvlJc w:val="left"/>
      <w:pPr>
        <w:ind w:left="1418" w:firstLine="0"/>
      </w:pPr>
    </w:lvl>
    <w:lvl w:ilvl="3">
      <w:start w:val="1"/>
      <w:numFmt w:val="none"/>
      <w:suff w:val="nothing"/>
      <w:lvlText w:val=""/>
      <w:lvlJc w:val="left"/>
      <w:pPr>
        <w:ind w:left="1418" w:firstLine="0"/>
      </w:pPr>
    </w:lvl>
    <w:lvl w:ilvl="4">
      <w:start w:val="1"/>
      <w:numFmt w:val="decimal"/>
      <w:lvlText w:val="(%5)"/>
      <w:legacy w:legacy="1" w:legacySpace="0" w:legacyIndent="708"/>
      <w:lvlJc w:val="left"/>
      <w:pPr>
        <w:ind w:left="2126" w:hanging="708"/>
      </w:pPr>
    </w:lvl>
    <w:lvl w:ilvl="5">
      <w:start w:val="1"/>
      <w:numFmt w:val="lowerLetter"/>
      <w:lvlText w:val="(%6)"/>
      <w:legacy w:legacy="1" w:legacySpace="0" w:legacyIndent="708"/>
      <w:lvlJc w:val="left"/>
      <w:pPr>
        <w:ind w:left="2834" w:hanging="708"/>
      </w:pPr>
    </w:lvl>
    <w:lvl w:ilvl="6">
      <w:start w:val="1"/>
      <w:numFmt w:val="lowerRoman"/>
      <w:lvlText w:val="(%7)"/>
      <w:legacy w:legacy="1" w:legacySpace="0" w:legacyIndent="708"/>
      <w:lvlJc w:val="left"/>
      <w:pPr>
        <w:ind w:left="3542" w:hanging="708"/>
      </w:pPr>
    </w:lvl>
    <w:lvl w:ilvl="7">
      <w:start w:val="1"/>
      <w:numFmt w:val="lowerLetter"/>
      <w:lvlText w:val="(%8)"/>
      <w:legacy w:legacy="1" w:legacySpace="0" w:legacyIndent="708"/>
      <w:lvlJc w:val="left"/>
      <w:pPr>
        <w:ind w:left="4250" w:hanging="708"/>
      </w:pPr>
    </w:lvl>
    <w:lvl w:ilvl="8">
      <w:start w:val="1"/>
      <w:numFmt w:val="lowerRoman"/>
      <w:lvlText w:val="(%9)"/>
      <w:legacy w:legacy="1" w:legacySpace="0" w:legacyIndent="708"/>
      <w:lvlJc w:val="left"/>
      <w:pPr>
        <w:ind w:left="4958" w:hanging="708"/>
      </w:pPr>
    </w:lvl>
  </w:abstractNum>
  <w:abstractNum w:abstractNumId="6" w15:restartNumberingAfterBreak="0">
    <w:nsid w:val="553C23A0"/>
    <w:multiLevelType w:val="hybridMultilevel"/>
    <w:tmpl w:val="BE1EF512"/>
    <w:lvl w:ilvl="0" w:tplc="A5F2E8F0">
      <w:start w:val="17"/>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61955DB"/>
    <w:multiLevelType w:val="hybridMultilevel"/>
    <w:tmpl w:val="E23A8C4A"/>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8" w15:restartNumberingAfterBreak="0">
    <w:nsid w:val="59723BA4"/>
    <w:multiLevelType w:val="hybridMultilevel"/>
    <w:tmpl w:val="8CD8D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CC36F80"/>
    <w:multiLevelType w:val="multilevel"/>
    <w:tmpl w:val="BDA611E4"/>
    <w:lvl w:ilvl="0">
      <w:start w:val="2"/>
      <w:numFmt w:val="decimal"/>
      <w:lvlText w:val="%1"/>
      <w:lvlJc w:val="left"/>
      <w:pPr>
        <w:ind w:left="390" w:hanging="39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0" w15:restartNumberingAfterBreak="0">
    <w:nsid w:val="5D4F67D1"/>
    <w:multiLevelType w:val="singleLevel"/>
    <w:tmpl w:val="08070001"/>
    <w:lvl w:ilvl="0">
      <w:start w:val="1"/>
      <w:numFmt w:val="bullet"/>
      <w:lvlText w:val=""/>
      <w:lvlJc w:val="left"/>
      <w:pPr>
        <w:ind w:left="360" w:hanging="360"/>
      </w:pPr>
      <w:rPr>
        <w:rFonts w:ascii="Symbol" w:hAnsi="Symbol" w:hint="default"/>
      </w:rPr>
    </w:lvl>
  </w:abstractNum>
  <w:abstractNum w:abstractNumId="11" w15:restartNumberingAfterBreak="0">
    <w:nsid w:val="639475F8"/>
    <w:multiLevelType w:val="hybridMultilevel"/>
    <w:tmpl w:val="F4921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BF6FDE"/>
    <w:multiLevelType w:val="hybridMultilevel"/>
    <w:tmpl w:val="D696B0B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71506C3C"/>
    <w:multiLevelType w:val="hybridMultilevel"/>
    <w:tmpl w:val="1856221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75354E83"/>
    <w:multiLevelType w:val="multilevel"/>
    <w:tmpl w:val="9E98D070"/>
    <w:lvl w:ilvl="0">
      <w:start w:val="31"/>
      <w:numFmt w:val="decimal"/>
      <w:lvlText w:val="%1"/>
      <w:lvlJc w:val="left"/>
      <w:pPr>
        <w:tabs>
          <w:tab w:val="num" w:pos="1335"/>
        </w:tabs>
        <w:ind w:left="1335" w:hanging="1335"/>
      </w:pPr>
      <w:rPr>
        <w:rFonts w:hint="default"/>
        <w:b/>
      </w:rPr>
    </w:lvl>
    <w:lvl w:ilvl="1">
      <w:start w:val="1"/>
      <w:numFmt w:val="decimalZero"/>
      <w:lvlText w:val="%1.%2.0"/>
      <w:lvlJc w:val="left"/>
      <w:pPr>
        <w:tabs>
          <w:tab w:val="num" w:pos="3603"/>
        </w:tabs>
        <w:ind w:left="3603" w:hanging="1335"/>
      </w:pPr>
      <w:rPr>
        <w:rFonts w:hint="default"/>
        <w:b/>
      </w:rPr>
    </w:lvl>
    <w:lvl w:ilvl="2">
      <w:start w:val="1"/>
      <w:numFmt w:val="decimalZero"/>
      <w:lvlText w:val="%1.%2.%3"/>
      <w:lvlJc w:val="left"/>
      <w:pPr>
        <w:tabs>
          <w:tab w:val="num" w:pos="5871"/>
        </w:tabs>
        <w:ind w:left="5871" w:hanging="1335"/>
      </w:pPr>
      <w:rPr>
        <w:rFonts w:hint="default"/>
        <w:b/>
      </w:rPr>
    </w:lvl>
    <w:lvl w:ilvl="3">
      <w:start w:val="1"/>
      <w:numFmt w:val="decimal"/>
      <w:lvlText w:val="%1.%2.%3.%4"/>
      <w:lvlJc w:val="left"/>
      <w:pPr>
        <w:tabs>
          <w:tab w:val="num" w:pos="8139"/>
        </w:tabs>
        <w:ind w:left="8139" w:hanging="1335"/>
      </w:pPr>
      <w:rPr>
        <w:rFonts w:hint="default"/>
        <w:b/>
      </w:rPr>
    </w:lvl>
    <w:lvl w:ilvl="4">
      <w:start w:val="1"/>
      <w:numFmt w:val="decimal"/>
      <w:lvlText w:val="%1.%2.%3.%4.%5"/>
      <w:lvlJc w:val="left"/>
      <w:pPr>
        <w:tabs>
          <w:tab w:val="num" w:pos="10407"/>
        </w:tabs>
        <w:ind w:left="10407" w:hanging="1335"/>
      </w:pPr>
      <w:rPr>
        <w:rFonts w:hint="default"/>
        <w:b/>
      </w:rPr>
    </w:lvl>
    <w:lvl w:ilvl="5">
      <w:start w:val="1"/>
      <w:numFmt w:val="decimal"/>
      <w:lvlText w:val="%1.%2.%3.%4.%5.%6"/>
      <w:lvlJc w:val="left"/>
      <w:pPr>
        <w:tabs>
          <w:tab w:val="num" w:pos="12675"/>
        </w:tabs>
        <w:ind w:left="12675" w:hanging="1335"/>
      </w:pPr>
      <w:rPr>
        <w:rFonts w:hint="default"/>
        <w:b/>
      </w:rPr>
    </w:lvl>
    <w:lvl w:ilvl="6">
      <w:start w:val="1"/>
      <w:numFmt w:val="decimal"/>
      <w:lvlText w:val="%1.%2.%3.%4.%5.%6.%7"/>
      <w:lvlJc w:val="left"/>
      <w:pPr>
        <w:tabs>
          <w:tab w:val="num" w:pos="15048"/>
        </w:tabs>
        <w:ind w:left="15048" w:hanging="1440"/>
      </w:pPr>
      <w:rPr>
        <w:rFonts w:hint="default"/>
        <w:b/>
      </w:rPr>
    </w:lvl>
    <w:lvl w:ilvl="7">
      <w:start w:val="1"/>
      <w:numFmt w:val="decimal"/>
      <w:lvlText w:val="%1.%2.%3.%4.%5.%6.%7.%8"/>
      <w:lvlJc w:val="left"/>
      <w:pPr>
        <w:tabs>
          <w:tab w:val="num" w:pos="17316"/>
        </w:tabs>
        <w:ind w:left="17316" w:hanging="1440"/>
      </w:pPr>
      <w:rPr>
        <w:rFonts w:hint="default"/>
        <w:b/>
      </w:rPr>
    </w:lvl>
    <w:lvl w:ilvl="8">
      <w:start w:val="1"/>
      <w:numFmt w:val="decimal"/>
      <w:lvlText w:val="%1.%2.%3.%4.%5.%6.%7.%8.%9"/>
      <w:lvlJc w:val="left"/>
      <w:pPr>
        <w:tabs>
          <w:tab w:val="num" w:pos="19584"/>
        </w:tabs>
        <w:ind w:left="19584" w:hanging="1440"/>
      </w:pPr>
      <w:rPr>
        <w:rFonts w:hint="default"/>
        <w:b/>
      </w:r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3">
    <w:abstractNumId w:val="5"/>
  </w:num>
  <w:num w:numId="4">
    <w:abstractNumId w:val="5"/>
    <w:lvlOverride w:ilvl="0">
      <w:lvl w:ilvl="0">
        <w:start w:val="1"/>
        <w:numFmt w:val="decimal"/>
        <w:lvlText w:val="%1."/>
        <w:legacy w:legacy="1" w:legacySpace="0" w:legacyIndent="283"/>
        <w:lvlJc w:val="left"/>
        <w:pPr>
          <w:ind w:left="851" w:hanging="283"/>
        </w:pPr>
      </w:lvl>
    </w:lvlOverride>
  </w:num>
  <w:num w:numId="5">
    <w:abstractNumId w:val="5"/>
    <w:lvlOverride w:ilvl="0">
      <w:lvl w:ilvl="0">
        <w:start w:val="1"/>
        <w:numFmt w:val="decimal"/>
        <w:lvlText w:val="%1."/>
        <w:legacy w:legacy="1" w:legacySpace="0" w:legacyIndent="283"/>
        <w:lvlJc w:val="left"/>
        <w:pPr>
          <w:ind w:left="1701" w:hanging="283"/>
        </w:pPr>
      </w:lvl>
    </w:lvlOverride>
  </w:num>
  <w:num w:numId="6">
    <w:abstractNumId w:val="2"/>
  </w:num>
  <w:num w:numId="7">
    <w:abstractNumId w:val="4"/>
  </w:num>
  <w:num w:numId="8">
    <w:abstractNumId w:val="14"/>
  </w:num>
  <w:num w:numId="9">
    <w:abstractNumId w:val="0"/>
  </w:num>
  <w:num w:numId="10">
    <w:abstractNumId w:val="11"/>
  </w:num>
  <w:num w:numId="11">
    <w:abstractNumId w:val="1"/>
  </w:num>
  <w:num w:numId="12">
    <w:abstractNumId w:val="3"/>
  </w:num>
  <w:num w:numId="13">
    <w:abstractNumId w:val="13"/>
  </w:num>
  <w:num w:numId="14">
    <w:abstractNumId w:val="12"/>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7"/>
  </w:num>
  <w:num w:numId="17">
    <w:abstractNumId w:val="10"/>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B7"/>
    <w:rsid w:val="00026658"/>
    <w:rsid w:val="00032DFB"/>
    <w:rsid w:val="00051732"/>
    <w:rsid w:val="000651ED"/>
    <w:rsid w:val="00071BA3"/>
    <w:rsid w:val="000A0417"/>
    <w:rsid w:val="000A0C6A"/>
    <w:rsid w:val="001305E9"/>
    <w:rsid w:val="00135617"/>
    <w:rsid w:val="0016730F"/>
    <w:rsid w:val="0019740F"/>
    <w:rsid w:val="001C0208"/>
    <w:rsid w:val="001D05EB"/>
    <w:rsid w:val="001E75DC"/>
    <w:rsid w:val="001F0866"/>
    <w:rsid w:val="00202BB2"/>
    <w:rsid w:val="00224B6D"/>
    <w:rsid w:val="002263F3"/>
    <w:rsid w:val="00235963"/>
    <w:rsid w:val="002574C6"/>
    <w:rsid w:val="00264BCC"/>
    <w:rsid w:val="00265CFA"/>
    <w:rsid w:val="0026745C"/>
    <w:rsid w:val="00270556"/>
    <w:rsid w:val="002A06DD"/>
    <w:rsid w:val="002A79BD"/>
    <w:rsid w:val="002B0C66"/>
    <w:rsid w:val="002C35C2"/>
    <w:rsid w:val="002D0CBF"/>
    <w:rsid w:val="002E1D32"/>
    <w:rsid w:val="002E647E"/>
    <w:rsid w:val="002F10C0"/>
    <w:rsid w:val="00314879"/>
    <w:rsid w:val="0034578B"/>
    <w:rsid w:val="00351862"/>
    <w:rsid w:val="00372345"/>
    <w:rsid w:val="00380B8F"/>
    <w:rsid w:val="003C6E7A"/>
    <w:rsid w:val="003E4FAA"/>
    <w:rsid w:val="003E5046"/>
    <w:rsid w:val="003F71F7"/>
    <w:rsid w:val="00414552"/>
    <w:rsid w:val="0042372B"/>
    <w:rsid w:val="00430695"/>
    <w:rsid w:val="00430B7D"/>
    <w:rsid w:val="00432774"/>
    <w:rsid w:val="0044709C"/>
    <w:rsid w:val="00474624"/>
    <w:rsid w:val="004C2A92"/>
    <w:rsid w:val="00510F74"/>
    <w:rsid w:val="0052186C"/>
    <w:rsid w:val="0053627C"/>
    <w:rsid w:val="005448B5"/>
    <w:rsid w:val="0054700F"/>
    <w:rsid w:val="00566FA3"/>
    <w:rsid w:val="0059523C"/>
    <w:rsid w:val="00595D9E"/>
    <w:rsid w:val="005C7196"/>
    <w:rsid w:val="005E2F6A"/>
    <w:rsid w:val="005E6EB7"/>
    <w:rsid w:val="005E7B14"/>
    <w:rsid w:val="0060214F"/>
    <w:rsid w:val="0060307D"/>
    <w:rsid w:val="00605C6E"/>
    <w:rsid w:val="0062578A"/>
    <w:rsid w:val="00637CBB"/>
    <w:rsid w:val="0064216B"/>
    <w:rsid w:val="006647AF"/>
    <w:rsid w:val="0067364E"/>
    <w:rsid w:val="0069515F"/>
    <w:rsid w:val="006A150C"/>
    <w:rsid w:val="006C7D8F"/>
    <w:rsid w:val="006D42F0"/>
    <w:rsid w:val="007112D6"/>
    <w:rsid w:val="0071214D"/>
    <w:rsid w:val="00722120"/>
    <w:rsid w:val="00731049"/>
    <w:rsid w:val="007349BE"/>
    <w:rsid w:val="00740DBD"/>
    <w:rsid w:val="00781EFD"/>
    <w:rsid w:val="007906F4"/>
    <w:rsid w:val="00791FAA"/>
    <w:rsid w:val="007C15A2"/>
    <w:rsid w:val="007E248E"/>
    <w:rsid w:val="007E26C5"/>
    <w:rsid w:val="007F6648"/>
    <w:rsid w:val="00812451"/>
    <w:rsid w:val="008228DE"/>
    <w:rsid w:val="00857BC8"/>
    <w:rsid w:val="00877E8A"/>
    <w:rsid w:val="008824E6"/>
    <w:rsid w:val="00882875"/>
    <w:rsid w:val="008936CE"/>
    <w:rsid w:val="008941A9"/>
    <w:rsid w:val="008A1080"/>
    <w:rsid w:val="008B6D0D"/>
    <w:rsid w:val="008C69B6"/>
    <w:rsid w:val="008D1075"/>
    <w:rsid w:val="00901782"/>
    <w:rsid w:val="009371CB"/>
    <w:rsid w:val="009422A3"/>
    <w:rsid w:val="00952E9D"/>
    <w:rsid w:val="00961941"/>
    <w:rsid w:val="00962F45"/>
    <w:rsid w:val="00965C00"/>
    <w:rsid w:val="00970C31"/>
    <w:rsid w:val="009C0456"/>
    <w:rsid w:val="009D325C"/>
    <w:rsid w:val="009F4693"/>
    <w:rsid w:val="00A220F1"/>
    <w:rsid w:val="00A4047A"/>
    <w:rsid w:val="00A4797A"/>
    <w:rsid w:val="00A54A9D"/>
    <w:rsid w:val="00AC212A"/>
    <w:rsid w:val="00AF632C"/>
    <w:rsid w:val="00B0204C"/>
    <w:rsid w:val="00B04C35"/>
    <w:rsid w:val="00B570D2"/>
    <w:rsid w:val="00B64D59"/>
    <w:rsid w:val="00B715FD"/>
    <w:rsid w:val="00B763ED"/>
    <w:rsid w:val="00B97610"/>
    <w:rsid w:val="00C01EA5"/>
    <w:rsid w:val="00C07640"/>
    <w:rsid w:val="00C244E3"/>
    <w:rsid w:val="00C2637A"/>
    <w:rsid w:val="00C26E66"/>
    <w:rsid w:val="00C34E77"/>
    <w:rsid w:val="00C44D45"/>
    <w:rsid w:val="00C4582D"/>
    <w:rsid w:val="00C54C61"/>
    <w:rsid w:val="00C57BC1"/>
    <w:rsid w:val="00C629E6"/>
    <w:rsid w:val="00C71BEF"/>
    <w:rsid w:val="00C7336B"/>
    <w:rsid w:val="00C8257A"/>
    <w:rsid w:val="00CC3FEE"/>
    <w:rsid w:val="00CE5E6A"/>
    <w:rsid w:val="00D10755"/>
    <w:rsid w:val="00D27FC9"/>
    <w:rsid w:val="00D66DB0"/>
    <w:rsid w:val="00D67413"/>
    <w:rsid w:val="00D74F5B"/>
    <w:rsid w:val="00D946C5"/>
    <w:rsid w:val="00D978BC"/>
    <w:rsid w:val="00DA2702"/>
    <w:rsid w:val="00DE2ADE"/>
    <w:rsid w:val="00E22BC5"/>
    <w:rsid w:val="00E4398B"/>
    <w:rsid w:val="00E732A4"/>
    <w:rsid w:val="00E83C67"/>
    <w:rsid w:val="00E919A7"/>
    <w:rsid w:val="00E97C80"/>
    <w:rsid w:val="00EC1D86"/>
    <w:rsid w:val="00F00F4D"/>
    <w:rsid w:val="00F1348D"/>
    <w:rsid w:val="00F16FD9"/>
    <w:rsid w:val="00F37D39"/>
    <w:rsid w:val="00F420A7"/>
    <w:rsid w:val="00F556A1"/>
    <w:rsid w:val="00F979B7"/>
    <w:rsid w:val="00FB47DB"/>
    <w:rsid w:val="00FD1249"/>
    <w:rsid w:val="00FE31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624322-2401-4D82-B0D9-196AD5A2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1418"/>
      <w:jc w:val="both"/>
    </w:pPr>
    <w:rPr>
      <w:sz w:val="22"/>
      <w:lang w:val="de-DE" w:eastAsia="en-US"/>
    </w:rPr>
  </w:style>
  <w:style w:type="paragraph" w:styleId="Heading1">
    <w:name w:val="heading 1"/>
    <w:basedOn w:val="Normal"/>
    <w:next w:val="Heading2"/>
    <w:qFormat/>
    <w:pPr>
      <w:keepNext/>
      <w:keepLines/>
      <w:numPr>
        <w:numId w:val="9"/>
      </w:numPr>
      <w:spacing w:before="2880" w:after="1440"/>
      <w:outlineLvl w:val="0"/>
    </w:pPr>
    <w:rPr>
      <w:rFonts w:ascii="Arial" w:hAnsi="Arial"/>
      <w:b/>
      <w:sz w:val="60"/>
    </w:rPr>
  </w:style>
  <w:style w:type="paragraph" w:styleId="Heading2">
    <w:name w:val="heading 2"/>
    <w:basedOn w:val="Heading1"/>
    <w:next w:val="Normal"/>
    <w:qFormat/>
    <w:pPr>
      <w:numPr>
        <w:ilvl w:val="1"/>
      </w:numPr>
      <w:pBdr>
        <w:top w:val="single" w:sz="6" w:space="1" w:color="auto"/>
      </w:pBdr>
      <w:spacing w:before="240" w:after="360"/>
      <w:outlineLvl w:val="1"/>
    </w:pPr>
    <w:rPr>
      <w:sz w:val="36"/>
    </w:rPr>
  </w:style>
  <w:style w:type="paragraph" w:styleId="Heading3">
    <w:name w:val="heading 3"/>
    <w:basedOn w:val="Heading2"/>
    <w:next w:val="Normal"/>
    <w:qFormat/>
    <w:pPr>
      <w:numPr>
        <w:ilvl w:val="2"/>
      </w:numPr>
      <w:pBdr>
        <w:top w:val="none" w:sz="0" w:space="0" w:color="auto"/>
      </w:pBdr>
      <w:spacing w:after="240"/>
      <w:outlineLvl w:val="2"/>
    </w:pPr>
    <w:rPr>
      <w:sz w:val="28"/>
    </w:rPr>
  </w:style>
  <w:style w:type="paragraph" w:styleId="Heading4">
    <w:name w:val="heading 4"/>
    <w:basedOn w:val="Normal"/>
    <w:next w:val="NormalIndent"/>
    <w:qFormat/>
    <w:pPr>
      <w:numPr>
        <w:ilvl w:val="3"/>
        <w:numId w:val="9"/>
      </w:numPr>
      <w:outlineLvl w:val="3"/>
    </w:pPr>
    <w:rPr>
      <w:b/>
      <w:i/>
      <w:sz w:val="24"/>
      <w:lang w:val="de-CH"/>
    </w:rPr>
  </w:style>
  <w:style w:type="paragraph" w:styleId="Heading5">
    <w:name w:val="heading 5"/>
    <w:basedOn w:val="Normal"/>
    <w:next w:val="NormalIndent"/>
    <w:qFormat/>
    <w:pPr>
      <w:numPr>
        <w:ilvl w:val="4"/>
        <w:numId w:val="9"/>
      </w:numPr>
      <w:outlineLvl w:val="4"/>
    </w:pPr>
    <w:rPr>
      <w:b/>
      <w:sz w:val="20"/>
    </w:rPr>
  </w:style>
  <w:style w:type="paragraph" w:styleId="Heading6">
    <w:name w:val="heading 6"/>
    <w:basedOn w:val="Normal"/>
    <w:next w:val="NormalIndent"/>
    <w:qFormat/>
    <w:pPr>
      <w:numPr>
        <w:ilvl w:val="5"/>
        <w:numId w:val="9"/>
      </w:numPr>
      <w:outlineLvl w:val="5"/>
    </w:pPr>
    <w:rPr>
      <w:sz w:val="20"/>
      <w:u w:val="single"/>
    </w:rPr>
  </w:style>
  <w:style w:type="paragraph" w:styleId="Heading7">
    <w:name w:val="heading 7"/>
    <w:basedOn w:val="Normal"/>
    <w:next w:val="NormalIndent"/>
    <w:qFormat/>
    <w:pPr>
      <w:numPr>
        <w:ilvl w:val="6"/>
        <w:numId w:val="9"/>
      </w:numPr>
      <w:outlineLvl w:val="6"/>
    </w:pPr>
    <w:rPr>
      <w:i/>
      <w:sz w:val="20"/>
    </w:rPr>
  </w:style>
  <w:style w:type="paragraph" w:styleId="Heading8">
    <w:name w:val="heading 8"/>
    <w:basedOn w:val="Normal"/>
    <w:next w:val="NormalIndent"/>
    <w:qFormat/>
    <w:pPr>
      <w:numPr>
        <w:ilvl w:val="7"/>
        <w:numId w:val="9"/>
      </w:numPr>
      <w:outlineLvl w:val="7"/>
    </w:pPr>
    <w:rPr>
      <w:i/>
      <w:sz w:val="20"/>
    </w:rPr>
  </w:style>
  <w:style w:type="paragraph" w:styleId="Heading9">
    <w:name w:val="heading 9"/>
    <w:basedOn w:val="Normal"/>
    <w:next w:val="NormalIndent"/>
    <w:qFormat/>
    <w:pPr>
      <w:numPr>
        <w:ilvl w:val="8"/>
        <w:numId w:val="9"/>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2160"/>
    </w:pPr>
  </w:style>
  <w:style w:type="paragraph" w:styleId="TOC3">
    <w:name w:val="toc 3"/>
    <w:basedOn w:val="TOC2"/>
    <w:next w:val="Normal"/>
    <w:semiHidden/>
    <w:pPr>
      <w:spacing w:before="60" w:after="0"/>
      <w:ind w:left="1440"/>
    </w:pPr>
  </w:style>
  <w:style w:type="paragraph" w:styleId="TOC2">
    <w:name w:val="toc 2"/>
    <w:basedOn w:val="TOC1"/>
    <w:semiHidden/>
    <w:pPr>
      <w:tabs>
        <w:tab w:val="right" w:leader="dot" w:pos="9360"/>
      </w:tabs>
      <w:spacing w:before="120" w:after="60"/>
      <w:ind w:left="720"/>
    </w:pPr>
    <w:rPr>
      <w:rFonts w:ascii="Times New Roman" w:hAnsi="Times New Roman"/>
      <w:b w:val="0"/>
      <w:sz w:val="20"/>
    </w:rPr>
  </w:style>
  <w:style w:type="paragraph" w:styleId="TOC1">
    <w:name w:val="toc 1"/>
    <w:basedOn w:val="Heading1"/>
    <w:next w:val="Normal"/>
    <w:semiHidden/>
    <w:pPr>
      <w:numPr>
        <w:numId w:val="0"/>
      </w:numPr>
      <w:tabs>
        <w:tab w:val="right" w:pos="9360"/>
      </w:tabs>
      <w:spacing w:before="180" w:after="120"/>
      <w:ind w:left="709" w:hanging="709"/>
      <w:outlineLvl w:val="9"/>
    </w:pPr>
    <w:rPr>
      <w:sz w:val="24"/>
    </w:rPr>
  </w:style>
  <w:style w:type="paragraph" w:styleId="Index1">
    <w:name w:val="index 1"/>
    <w:basedOn w:val="Normal"/>
    <w:next w:val="Normal"/>
    <w:semiHidden/>
    <w:pPr>
      <w:ind w:left="0"/>
    </w:pPr>
  </w:style>
  <w:style w:type="paragraph" w:styleId="IndexHeading">
    <w:name w:val="index heading"/>
    <w:basedOn w:val="Heading1"/>
    <w:next w:val="Normal"/>
    <w:semiHidden/>
    <w:pPr>
      <w:numPr>
        <w:numId w:val="0"/>
      </w:numPr>
      <w:spacing w:before="187" w:after="58"/>
      <w:ind w:left="709" w:hanging="709"/>
      <w:outlineLvl w:val="9"/>
    </w:pPr>
    <w:rPr>
      <w:sz w:val="24"/>
    </w:rPr>
  </w:style>
  <w:style w:type="paragraph" w:styleId="Footer">
    <w:name w:val="footer"/>
    <w:basedOn w:val="Heading1"/>
    <w:pPr>
      <w:numPr>
        <w:numId w:val="0"/>
      </w:numPr>
      <w:pBdr>
        <w:top w:val="single" w:sz="6" w:space="1" w:color="auto"/>
      </w:pBdr>
      <w:tabs>
        <w:tab w:val="center" w:pos="4680"/>
        <w:tab w:val="right" w:pos="9072"/>
      </w:tabs>
      <w:spacing w:before="0" w:after="0"/>
      <w:ind w:left="709" w:hanging="709"/>
      <w:outlineLvl w:val="9"/>
    </w:pPr>
    <w:rPr>
      <w:sz w:val="20"/>
    </w:rPr>
  </w:style>
  <w:style w:type="paragraph" w:styleId="Header">
    <w:name w:val="header"/>
    <w:basedOn w:val="Footer"/>
    <w:pPr>
      <w:pBdr>
        <w:top w:val="none" w:sz="0" w:space="0" w:color="auto"/>
        <w:bottom w:val="single" w:sz="6" w:space="1" w:color="auto"/>
      </w:pBdr>
      <w:tabs>
        <w:tab w:val="clear" w:pos="4680"/>
      </w:tabs>
    </w:pPr>
  </w:style>
  <w:style w:type="character" w:styleId="FootnoteReference">
    <w:name w:val="footnote reference"/>
    <w:semiHidden/>
    <w:rPr>
      <w:position w:val="6"/>
      <w:sz w:val="16"/>
    </w:rPr>
  </w:style>
  <w:style w:type="paragraph" w:styleId="FootnoteText">
    <w:name w:val="footnote text"/>
    <w:basedOn w:val="Normal"/>
    <w:semiHidden/>
    <w:pPr>
      <w:ind w:left="180" w:hanging="180"/>
    </w:pPr>
  </w:style>
  <w:style w:type="paragraph" w:styleId="Title">
    <w:name w:val="Title"/>
    <w:basedOn w:val="Heading1"/>
    <w:next w:val="Subtitle1"/>
    <w:qFormat/>
    <w:pPr>
      <w:numPr>
        <w:numId w:val="0"/>
      </w:numPr>
      <w:pBdr>
        <w:top w:val="single" w:sz="48" w:space="1" w:color="auto"/>
      </w:pBdr>
      <w:spacing w:before="3840" w:after="240"/>
      <w:ind w:left="709" w:hanging="709"/>
      <w:jc w:val="right"/>
      <w:outlineLvl w:val="9"/>
    </w:pPr>
  </w:style>
  <w:style w:type="paragraph" w:customStyle="1" w:styleId="Subtitle1">
    <w:name w:val="Subtitle1"/>
    <w:basedOn w:val="Title"/>
    <w:next w:val="Byline"/>
    <w:pPr>
      <w:pBdr>
        <w:top w:val="none" w:sz="0" w:space="0" w:color="auto"/>
      </w:pBdr>
      <w:spacing w:before="0" w:after="960"/>
    </w:pPr>
    <w:rPr>
      <w:sz w:val="32"/>
    </w:rPr>
  </w:style>
  <w:style w:type="paragraph" w:customStyle="1" w:styleId="Byline">
    <w:name w:val="Byline"/>
    <w:basedOn w:val="Heading1"/>
    <w:next w:val="Normal"/>
    <w:pPr>
      <w:numPr>
        <w:numId w:val="0"/>
      </w:numPr>
      <w:spacing w:before="960" w:after="0"/>
      <w:ind w:left="709" w:hanging="709"/>
      <w:jc w:val="right"/>
      <w:outlineLvl w:val="9"/>
    </w:pPr>
    <w:rPr>
      <w:sz w:val="28"/>
    </w:rPr>
  </w:style>
  <w:style w:type="paragraph" w:customStyle="1" w:styleId="CompanyName">
    <w:name w:val="CompanyName"/>
    <w:basedOn w:val="Heading1"/>
    <w:pPr>
      <w:numPr>
        <w:numId w:val="0"/>
      </w:numPr>
      <w:spacing w:before="0" w:after="0"/>
      <w:ind w:left="709" w:hanging="709"/>
      <w:outlineLvl w:val="9"/>
    </w:pPr>
    <w:rPr>
      <w:sz w:val="28"/>
    </w:rPr>
  </w:style>
  <w:style w:type="paragraph" w:customStyle="1" w:styleId="TOCHeading">
    <w:name w:val="TOCHeading"/>
    <w:basedOn w:val="Byline"/>
    <w:pPr>
      <w:spacing w:before="1440" w:after="720"/>
      <w:jc w:val="left"/>
    </w:pPr>
    <w:rPr>
      <w:sz w:val="60"/>
    </w:rPr>
  </w:style>
  <w:style w:type="paragraph" w:customStyle="1" w:styleId="List1">
    <w:name w:val="List 1"/>
    <w:basedOn w:val="Normal"/>
    <w:pPr>
      <w:keepLines/>
      <w:ind w:left="2552" w:hanging="1134"/>
      <w:jc w:val="left"/>
    </w:pPr>
  </w:style>
  <w:style w:type="paragraph" w:customStyle="1" w:styleId="TableText">
    <w:name w:val="TableText"/>
    <w:basedOn w:val="Normal"/>
    <w:pPr>
      <w:ind w:left="0"/>
    </w:pPr>
  </w:style>
  <w:style w:type="paragraph" w:customStyle="1" w:styleId="Befehl">
    <w:name w:val="Befehl"/>
    <w:basedOn w:val="Normal"/>
    <w:next w:val="List1"/>
    <w:pPr>
      <w:keepNext/>
      <w:keepLines/>
      <w:shd w:val="pct90" w:color="auto" w:fill="auto"/>
      <w:jc w:val="left"/>
    </w:pPr>
    <w:rPr>
      <w:b/>
      <w:color w:val="FFFFFF"/>
      <w:sz w:val="24"/>
    </w:rPr>
  </w:style>
  <w:style w:type="paragraph" w:styleId="List2">
    <w:name w:val="List 2"/>
    <w:basedOn w:val="List1"/>
    <w:pPr>
      <w:spacing w:before="60" w:after="60"/>
      <w:ind w:left="2835" w:hanging="1418"/>
    </w:pPr>
  </w:style>
  <w:style w:type="character" w:styleId="PageNumber">
    <w:name w:val="page number"/>
    <w:basedOn w:val="DefaultParagraphFont"/>
  </w:style>
  <w:style w:type="paragraph" w:customStyle="1" w:styleId="Graphik">
    <w:name w:val="Graphik"/>
    <w:basedOn w:val="Normal"/>
    <w:next w:val="Normal"/>
    <w:pPr>
      <w:keepNext/>
      <w:spacing w:before="240" w:after="200"/>
      <w:jc w:val="left"/>
    </w:pPr>
    <w:rPr>
      <w:sz w:val="24"/>
      <w:lang w:val="de-CH"/>
    </w:rPr>
  </w:style>
  <w:style w:type="paragraph" w:customStyle="1" w:styleId="AbbildungDef">
    <w:name w:val="AbbildungDef"/>
    <w:basedOn w:val="Normal"/>
    <w:link w:val="AbbildungDefChar"/>
    <w:pPr>
      <w:tabs>
        <w:tab w:val="left" w:pos="1276"/>
      </w:tabs>
      <w:spacing w:after="360" w:line="120" w:lineRule="atLeast"/>
      <w:ind w:left="0"/>
    </w:pPr>
    <w:rPr>
      <w:sz w:val="18"/>
    </w:rPr>
  </w:style>
  <w:style w:type="paragraph" w:customStyle="1" w:styleId="Einrckung0">
    <w:name w:val="Einrückung 0"/>
    <w:basedOn w:val="Normal"/>
    <w:link w:val="Einrckung0Char"/>
    <w:pPr>
      <w:spacing w:before="0" w:after="0"/>
      <w:ind w:left="709" w:hanging="284"/>
    </w:pPr>
  </w:style>
  <w:style w:type="paragraph" w:customStyle="1" w:styleId="Einrckung0unten">
    <w:name w:val="Einrückung 0. unten"/>
    <w:basedOn w:val="Einrckung0"/>
    <w:link w:val="Einrckung0untenChar"/>
    <w:pPr>
      <w:spacing w:after="200"/>
    </w:pPr>
  </w:style>
  <w:style w:type="character" w:styleId="Hyperlink">
    <w:name w:val="Hyperlink"/>
    <w:rPr>
      <w:color w:val="0000FF"/>
      <w:u w:val="single"/>
    </w:rPr>
  </w:style>
  <w:style w:type="paragraph" w:styleId="BodyTextIndent">
    <w:name w:val="Body Text Indent"/>
    <w:basedOn w:val="Normal"/>
    <w:rPr>
      <w:lang w:val="de-CH"/>
    </w:rPr>
  </w:style>
  <w:style w:type="character" w:customStyle="1" w:styleId="eudoraheader">
    <w:name w:val="eudoraheader"/>
    <w:basedOn w:val="DefaultParagraphFont"/>
  </w:style>
  <w:style w:type="character" w:styleId="FollowedHyperlink">
    <w:name w:val="FollowedHyperlink"/>
    <w:rPr>
      <w:color w:val="800080"/>
      <w:u w:val="single"/>
    </w:rPr>
  </w:style>
  <w:style w:type="paragraph" w:customStyle="1" w:styleId="Abbildung">
    <w:name w:val="Abbildung"/>
    <w:basedOn w:val="AbbildungDef"/>
    <w:pPr>
      <w:keepNext/>
      <w:keepLines/>
      <w:tabs>
        <w:tab w:val="clear" w:pos="1276"/>
      </w:tabs>
      <w:spacing w:after="0" w:line="240" w:lineRule="auto"/>
      <w:ind w:left="1276" w:hanging="1276"/>
    </w:pPr>
    <w:rPr>
      <w:sz w:val="19"/>
      <w:lang w:val="en-US"/>
    </w:rPr>
  </w:style>
  <w:style w:type="paragraph" w:styleId="BodyTextIndent2">
    <w:name w:val="Body Text Indent 2"/>
    <w:basedOn w:val="Normal"/>
    <w:rsid w:val="00351862"/>
    <w:pPr>
      <w:jc w:val="left"/>
    </w:pPr>
    <w:rPr>
      <w:lang w:val="de-CH"/>
    </w:rPr>
  </w:style>
  <w:style w:type="paragraph" w:customStyle="1" w:styleId="StyleHeading1LeftBefore48ptAfter24pt">
    <w:name w:val="Style Heading 1 + Left Before:  48 pt After:  24 pt"/>
    <w:basedOn w:val="Heading1"/>
    <w:rsid w:val="0059523C"/>
    <w:pPr>
      <w:spacing w:before="960" w:after="480"/>
      <w:ind w:left="1843"/>
      <w:jc w:val="left"/>
    </w:pPr>
    <w:rPr>
      <w:bCs/>
    </w:rPr>
  </w:style>
  <w:style w:type="character" w:customStyle="1" w:styleId="AbbildungDefChar">
    <w:name w:val="AbbildungDef Char"/>
    <w:link w:val="AbbildungDef"/>
    <w:rsid w:val="006647AF"/>
    <w:rPr>
      <w:sz w:val="18"/>
      <w:lang w:val="de-DE" w:eastAsia="en-US"/>
    </w:rPr>
  </w:style>
  <w:style w:type="character" w:customStyle="1" w:styleId="NormalIndentChar">
    <w:name w:val="Normal Indent Char"/>
    <w:link w:val="NormalIndent"/>
    <w:rsid w:val="006647AF"/>
    <w:rPr>
      <w:sz w:val="22"/>
      <w:lang w:val="de-DE" w:eastAsia="en-US"/>
    </w:rPr>
  </w:style>
  <w:style w:type="character" w:customStyle="1" w:styleId="Einrckung0untenChar">
    <w:name w:val="Einrückung 0. unten Char"/>
    <w:link w:val="Einrckung0unten"/>
    <w:rsid w:val="006647AF"/>
    <w:rPr>
      <w:sz w:val="22"/>
      <w:lang w:val="de-DE" w:eastAsia="en-US"/>
    </w:rPr>
  </w:style>
  <w:style w:type="character" w:customStyle="1" w:styleId="Einrckung0Char">
    <w:name w:val="Einrückung 0 Char"/>
    <w:link w:val="Einrckung0"/>
    <w:rsid w:val="006647AF"/>
    <w:rPr>
      <w:sz w:val="22"/>
      <w:lang w:val="de-DE" w:eastAsia="en-US"/>
    </w:rPr>
  </w:style>
  <w:style w:type="paragraph" w:customStyle="1" w:styleId="NormalIndentbeforeList">
    <w:name w:val="Normal Indent before List"/>
    <w:basedOn w:val="NormalIndent"/>
    <w:link w:val="NormalIndentbeforeListChar"/>
    <w:rsid w:val="006647AF"/>
    <w:pPr>
      <w:spacing w:before="0" w:after="100"/>
      <w:ind w:left="0"/>
    </w:pPr>
    <w:rPr>
      <w:lang w:val="en-US"/>
    </w:rPr>
  </w:style>
  <w:style w:type="character" w:customStyle="1" w:styleId="NormalIndentbeforeListChar">
    <w:name w:val="Normal Indent before List Char"/>
    <w:link w:val="NormalIndentbeforeList"/>
    <w:rsid w:val="006647AF"/>
    <w:rPr>
      <w:sz w:val="22"/>
      <w:lang w:val="en-US" w:eastAsia="en-US"/>
    </w:rPr>
  </w:style>
  <w:style w:type="paragraph" w:styleId="BalloonText">
    <w:name w:val="Balloon Text"/>
    <w:basedOn w:val="Normal"/>
    <w:link w:val="BalloonTextChar"/>
    <w:rsid w:val="006D42F0"/>
    <w:pPr>
      <w:spacing w:before="0" w:after="0"/>
    </w:pPr>
    <w:rPr>
      <w:rFonts w:ascii="Tahoma" w:hAnsi="Tahoma" w:cs="Tahoma"/>
      <w:sz w:val="16"/>
      <w:szCs w:val="16"/>
    </w:rPr>
  </w:style>
  <w:style w:type="character" w:customStyle="1" w:styleId="BalloonTextChar">
    <w:name w:val="Balloon Text Char"/>
    <w:link w:val="BalloonText"/>
    <w:rsid w:val="006D42F0"/>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562946">
      <w:bodyDiv w:val="1"/>
      <w:marLeft w:val="0"/>
      <w:marRight w:val="0"/>
      <w:marTop w:val="0"/>
      <w:marBottom w:val="0"/>
      <w:divBdr>
        <w:top w:val="none" w:sz="0" w:space="0" w:color="auto"/>
        <w:left w:val="none" w:sz="0" w:space="0" w:color="auto"/>
        <w:bottom w:val="none" w:sz="0" w:space="0" w:color="auto"/>
        <w:right w:val="none" w:sz="0" w:space="0" w:color="auto"/>
      </w:divBdr>
    </w:div>
    <w:div w:id="20021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Arbeitsblatt.xls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Excel-Arbeitsblatt1.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PowerPoint-Folie.sldx"/></Relationships>
</file>

<file path=word/_rels/settings.xml.rels><?xml version="1.0" encoding="UTF-8" standalone="yes"?>
<Relationships xmlns="http://schemas.openxmlformats.org/package/2006/relationships"><Relationship Id="rId1" Type="http://schemas.openxmlformats.org/officeDocument/2006/relationships/attachedTemplate" Target="file:///F:\HOME\ASSIS-SL\SS93\FALLSTUD\TEXT\FALLST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FALLSTUD</Template>
  <TotalTime>0</TotalTime>
  <Pages>12</Pages>
  <Words>1990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Fallstudie Kap. 6 &amp; 7: Termin und Kapazität</vt:lpstr>
    </vt:vector>
  </TitlesOfParts>
  <Company>BWI ETH Zürich</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Fallstudie Kap. 6 &amp; 7: Termin und Kapazität</dc:title>
  <dc:subject>Fallstudien im SS93</dc:subject>
  <dc:creator>Brutsch</dc:creator>
  <cp:keywords>Fallstudie SS93</cp:keywords>
  <dc:description>Keiner</dc:description>
  <cp:lastModifiedBy>Schönsleben  Paul</cp:lastModifiedBy>
  <cp:revision>2</cp:revision>
  <cp:lastPrinted>2017-11-08T18:29:00Z</cp:lastPrinted>
  <dcterms:created xsi:type="dcterms:W3CDTF">2017-11-14T13:46:00Z</dcterms:created>
  <dcterms:modified xsi:type="dcterms:W3CDTF">2017-11-14T13:46:00Z</dcterms:modified>
</cp:coreProperties>
</file>